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954.0" w:type="dxa"/>
        <w:jc w:val="left"/>
        <w:tblInd w:w="-12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15"/>
        <w:gridCol w:w="1505"/>
        <w:gridCol w:w="4734"/>
        <w:tblGridChange w:id="0">
          <w:tblGrid>
            <w:gridCol w:w="4715"/>
            <w:gridCol w:w="1505"/>
            <w:gridCol w:w="473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spacing w:after="0" w:line="240" w:lineRule="auto"/>
              <w:ind w:left="9"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163c64"/>
                <w:sz w:val="28"/>
                <w:szCs w:val="28"/>
                <w:rtl w:val="0"/>
              </w:rPr>
              <w:t xml:space="preserve">ҒҰМАРБЕК ДƏУКЕЕВ АТЫНДАҒЫ АЛМАТЫ ЭНЕРГЕТИКАЖƏНЕ БАЙЛАНЫС УНИВЕРСИТЕТІ</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5200" distR="115200" hidden="0" layoutInCell="1" locked="0" relativeHeight="0" simplePos="0">
                  <wp:simplePos x="0" y="0"/>
                  <wp:positionH relativeFrom="column">
                    <wp:posOffset>1</wp:posOffset>
                  </wp:positionH>
                  <wp:positionV relativeFrom="paragraph">
                    <wp:posOffset>123264</wp:posOffset>
                  </wp:positionV>
                  <wp:extent cx="847722" cy="904872"/>
                  <wp:effectExtent b="0" l="0" r="0" t="0"/>
                  <wp:wrapSquare wrapText="bothSides" distB="0" distT="0" distL="115200" distR="11520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847722" cy="904872"/>
                          </a:xfrm>
                          <a:prstGeom prst="rect"/>
                          <a:ln/>
                        </pic:spPr>
                      </pic:pic>
                    </a:graphicData>
                  </a:graphic>
                </wp:anchor>
              </w:drawing>
            </w:r>
          </w:p>
        </w:tc>
        <w:tc>
          <w:tcPr>
            <w:tcBorders>
              <w:top w:color="000000" w:space="0" w:sz="0" w:val="nil"/>
              <w:left w:color="000000" w:space="0" w:sz="0" w:val="nil"/>
              <w:bottom w:color="000000" w:space="0" w:sz="0" w:val="nil"/>
              <w:right w:color="000000" w:space="0" w:sz="0" w:val="nil"/>
            </w:tcBorders>
            <w:tcMar>
              <w:top w:w="0.0" w:type="dxa"/>
              <w:left w:w="57.0" w:type="dxa"/>
              <w:bottom w:w="0.0" w:type="dxa"/>
              <w:right w:w="57.0" w:type="dxa"/>
            </w:tcMar>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spacing w:after="0" w:line="240" w:lineRule="auto"/>
              <w:ind w:left="4" w:right="3"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163c64"/>
                <w:sz w:val="28"/>
                <w:szCs w:val="28"/>
                <w:rtl w:val="0"/>
              </w:rPr>
              <w:t xml:space="preserve">АЛМАТИНСКИЙ УНИВЕРСИТЕТЭНЕРГЕТИКИ И СВЯЗИИМЕНИ ГУМАРБЕКА ДАУКЕЕВА</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spacing w:after="0" w:line="240" w:lineRule="auto"/>
              <w:ind w:left="-142" w:right="-17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163c64"/>
                <w:sz w:val="20"/>
                <w:szCs w:val="20"/>
                <w:rtl w:val="0"/>
              </w:rPr>
              <w:t xml:space="preserve">КОММЕРЦИЯЛЫҚ ЕМЕС АКЦИОНЕРЛІК ҚОҒАМЫ</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pBdr>
              <w:spacing w:after="0" w:line="240" w:lineRule="auto"/>
              <w:ind w:left="4" w:right="4"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163c64"/>
                <w:sz w:val="20"/>
                <w:szCs w:val="20"/>
                <w:rtl w:val="0"/>
              </w:rPr>
              <w:t xml:space="preserve">НЕКОММЕРЧЕСКОЕ АКЦИОНЕРНОЕ ОБЩЕСТВО</w:t>
            </w:r>
            <w:r w:rsidDel="00000000" w:rsidR="00000000" w:rsidRPr="00000000">
              <w:rPr>
                <w:rtl w:val="0"/>
              </w:rPr>
            </w:r>
          </w:p>
        </w:tc>
      </w:tr>
    </w:tbl>
    <w:p w:rsidR="00000000" w:rsidDel="00000000" w:rsidP="00000000" w:rsidRDefault="00000000" w:rsidRPr="00000000" w14:paraId="00000008">
      <w:pPr>
        <w:spacing w:after="0" w:line="240" w:lineRule="auto"/>
        <w:ind w:left="-99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6694186" cy="1762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694186" cy="1762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Style w:val="Heading1"/>
        <w:pBdr>
          <w:top w:color="000000" w:space="0" w:sz="0" w:val="none"/>
          <w:left w:color="000000" w:space="0" w:sz="0" w:val="none"/>
          <w:bottom w:color="000000" w:space="0" w:sz="0" w:val="none"/>
          <w:right w:color="000000" w:space="0" w:sz="0" w:val="none"/>
        </w:pBdr>
        <w:tabs>
          <w:tab w:val="left" w:leader="none" w:pos="6728"/>
        </w:tabs>
        <w:spacing w:after="0" w:before="0" w:line="240" w:lineRule="auto"/>
        <w:ind w:right="426" w:firstLine="425"/>
        <w:jc w:val="both"/>
        <w:rPr>
          <w:rFonts w:ascii="Times New Roman" w:cs="Times New Roman" w:eastAsia="Times New Roman" w:hAnsi="Times New Roman"/>
          <w:b w:val="1"/>
          <w:bCs w:val="1"/>
          <w:color w:val="163c64"/>
          <w:sz w:val="28"/>
          <w:szCs w:val="28"/>
        </w:rPr>
      </w:pPr>
      <w:r w:rsidDel="00000000" w:rsidR="00000000" w:rsidRPr="00000000">
        <w:rPr>
          <w:rtl w:val="0"/>
        </w:rPr>
      </w:r>
    </w:p>
    <w:p w:rsidR="00000000" w:rsidDel="00000000" w:rsidP="00000000" w:rsidRDefault="00000000" w:rsidRPr="00000000" w14:paraId="0000000A">
      <w:pPr>
        <w:pStyle w:val="Heading1"/>
        <w:pBdr>
          <w:top w:color="000000" w:space="0" w:sz="0" w:val="none"/>
          <w:left w:color="000000" w:space="0" w:sz="0" w:val="none"/>
          <w:bottom w:color="000000" w:space="0" w:sz="0" w:val="none"/>
          <w:right w:color="000000" w:space="0" w:sz="0" w:val="none"/>
        </w:pBdr>
        <w:tabs>
          <w:tab w:val="left" w:leader="none" w:pos="6728"/>
        </w:tabs>
        <w:spacing w:after="0" w:before="0" w:line="240" w:lineRule="auto"/>
        <w:ind w:right="426" w:firstLine="425"/>
        <w:jc w:val="both"/>
        <w:rPr>
          <w:rFonts w:ascii="Times New Roman" w:cs="Times New Roman" w:eastAsia="Times New Roman" w:hAnsi="Times New Roman"/>
          <w:b w:val="1"/>
          <w:bCs w:val="1"/>
          <w:color w:val="163c64"/>
          <w:sz w:val="28"/>
          <w:szCs w:val="28"/>
        </w:rPr>
      </w:pPr>
      <w:r w:rsidDel="00000000" w:rsidR="00000000" w:rsidRPr="00000000">
        <w:rPr>
          <w:rFonts w:ascii="Times New Roman" w:cs="Times New Roman" w:eastAsia="Times New Roman" w:hAnsi="Times New Roman"/>
          <w:b w:val="1"/>
          <w:bCs w:val="1"/>
          <w:color w:val="163c64"/>
          <w:sz w:val="28"/>
          <w:szCs w:val="28"/>
          <w:rtl w:val="0"/>
        </w:rPr>
        <w:t xml:space="preserve">    БҰЙРЫҚ</w:t>
        <w:tab/>
        <w:t xml:space="preserve"> ПРИКАЗ</w:t>
      </w:r>
    </w:p>
    <w:tbl>
      <w:tblPr>
        <w:tblStyle w:val="Table2"/>
        <w:tblW w:w="10630.0" w:type="dxa"/>
        <w:jc w:val="left"/>
        <w:tblInd w:w="-9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4"/>
        <w:gridCol w:w="5386"/>
        <w:tblGridChange w:id="0">
          <w:tblGrid>
            <w:gridCol w:w="5244"/>
            <w:gridCol w:w="538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pStyle w:val="Heading1"/>
              <w:pBdr>
                <w:top w:color="000000" w:space="0" w:sz="0" w:val="none"/>
                <w:left w:color="000000" w:space="0" w:sz="0" w:val="none"/>
                <w:bottom w:color="000000" w:space="0" w:sz="0" w:val="none"/>
                <w:right w:color="000000" w:space="0" w:sz="0" w:val="none"/>
              </w:pBdr>
              <w:tabs>
                <w:tab w:val="left" w:leader="none" w:pos="6741"/>
              </w:tabs>
              <w:spacing w:after="0" w:before="0" w:line="240" w:lineRule="auto"/>
              <w:jc w:val="center"/>
              <w:rPr>
                <w:rFonts w:ascii="Times New Roman" w:cs="Times New Roman" w:eastAsia="Times New Roman" w:hAnsi="Times New Roman"/>
                <w:color w:val="163c64"/>
              </w:rPr>
            </w:pPr>
            <w:r w:rsidDel="00000000" w:rsidR="00000000" w:rsidRPr="00000000">
              <w:rPr>
                <w:rFonts w:ascii="Times New Roman" w:cs="Times New Roman" w:eastAsia="Times New Roman" w:hAnsi="Times New Roman"/>
                <w:color w:val="000000"/>
                <w:sz w:val="24"/>
                <w:szCs w:val="24"/>
                <w:rtl w:val="0"/>
              </w:rPr>
              <w:t xml:space="preserve">15.12.2025</w:t>
            </w:r>
            <w:r w:rsidDel="00000000" w:rsidR="00000000" w:rsidRPr="00000000">
              <w:rPr>
                <w:rFonts w:ascii="Times New Roman" w:cs="Times New Roman" w:eastAsia="Times New Roman" w:hAnsi="Times New Roman"/>
                <w:sz w:val="24"/>
                <w:szCs w:val="24"/>
                <w:rtl w:val="0"/>
              </w:rPr>
              <w:t xml:space="preserve"> ж./г.</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pStyle w:val="Heading1"/>
              <w:pBdr>
                <w:top w:color="000000" w:space="0" w:sz="0" w:val="none"/>
                <w:left w:color="000000" w:space="0" w:sz="0" w:val="none"/>
                <w:bottom w:color="000000" w:space="0" w:sz="0" w:val="none"/>
                <w:right w:color="000000" w:space="0" w:sz="0" w:val="none"/>
              </w:pBdr>
              <w:tabs>
                <w:tab w:val="left" w:leader="none" w:pos="6741"/>
              </w:tabs>
              <w:spacing w:after="0" w:before="0" w:line="240" w:lineRule="auto"/>
              <w:jc w:val="center"/>
              <w:rPr>
                <w:rFonts w:ascii="Times New Roman" w:cs="Times New Roman" w:eastAsia="Times New Roman" w:hAnsi="Times New Roman"/>
                <w:color w:val="163c64"/>
              </w:rPr>
            </w:pPr>
            <w:r w:rsidDel="00000000" w:rsidR="00000000" w:rsidRPr="00000000">
              <w:rPr>
                <w:rFonts w:ascii="Times New Roman" w:cs="Times New Roman" w:eastAsia="Times New Roman" w:hAnsi="Times New Roman"/>
                <w:color w:val="000000"/>
                <w:sz w:val="24"/>
                <w:szCs w:val="24"/>
                <w:rtl w:val="0"/>
              </w:rPr>
              <w:t xml:space="preserve">№09/68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bl>
    <w:p w:rsidR="00000000" w:rsidDel="00000000" w:rsidP="00000000" w:rsidRDefault="00000000" w:rsidRPr="00000000" w14:paraId="0000000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18"/>
          <w:szCs w:val="18"/>
          <w:rtl w:val="0"/>
        </w:rPr>
        <w:t xml:space="preserve">Алматы қаласы                                                                                                            город Алматы</w:t>
      </w:r>
    </w:p>
    <w:p w:rsidR="00000000" w:rsidDel="00000000" w:rsidP="00000000" w:rsidRDefault="00000000" w:rsidRPr="00000000" w14:paraId="0000000E">
      <w:pPr>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«Ғұмарбек Дәукеев атындағы </w:t>
      </w: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Алматы энергетика және байланыс университеті» </w:t>
      </w: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коммерциялық емес АҚ </w:t>
      </w: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оқу-әдістемелік кеңесінің құрамы туралы</w:t>
      </w: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«АЭжБУ» коммерциялық емес АҚ-дағы кадрлық өзгерістерге байланысты </w:t>
      </w:r>
      <w:r w:rsidDel="00000000" w:rsidR="00000000" w:rsidRPr="00000000">
        <w:rPr>
          <w:rFonts w:ascii="Times New Roman" w:cs="Times New Roman" w:eastAsia="Times New Roman" w:hAnsi="Times New Roman"/>
          <w:b w:val="1"/>
          <w:bCs w:val="1"/>
          <w:color w:val="000000"/>
          <w:sz w:val="26"/>
          <w:szCs w:val="26"/>
          <w:rtl w:val="0"/>
        </w:rPr>
        <w:t xml:space="preserve">БҰЙЫРАМЫН:</w:t>
      </w:r>
      <w:r w:rsidDel="00000000" w:rsidR="00000000" w:rsidRPr="00000000">
        <w:rPr>
          <w:rtl w:val="0"/>
        </w:rPr>
      </w:r>
    </w:p>
    <w:p w:rsidR="00000000" w:rsidDel="00000000" w:rsidP="00000000" w:rsidRDefault="00000000" w:rsidRPr="00000000" w14:paraId="00000015">
      <w:pPr>
        <w:numPr>
          <w:ilvl w:val="0"/>
          <w:numId w:val="1"/>
        </w:numPr>
        <w:pBdr>
          <w:top w:color="000000" w:space="0" w:sz="0" w:val="none"/>
          <w:left w:color="000000" w:space="0" w:sz="0" w:val="none"/>
          <w:bottom w:color="000000" w:space="0" w:sz="0" w:val="none"/>
          <w:right w:color="000000" w:space="0" w:sz="0" w:val="none"/>
        </w:pBdr>
        <w:tabs>
          <w:tab w:val="left" w:leader="none" w:pos="851"/>
        </w:tabs>
        <w:spacing w:after="0" w:line="240" w:lineRule="auto"/>
        <w:ind w:lef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«Ғұмарбек Дәукеев атындағы Алматы энергетика және байланыс университеті» коммерциялық емес АҚ оқу-әдістемелік кеңесінің келесі құрамы бекітілсін:</w:t>
      </w:r>
      <w:r w:rsidDel="00000000" w:rsidR="00000000" w:rsidRPr="00000000">
        <w:rPr>
          <w:rtl w:val="0"/>
        </w:rPr>
      </w:r>
    </w:p>
    <w:tbl>
      <w:tblPr>
        <w:tblStyle w:val="Table3"/>
        <w:tblW w:w="897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6"/>
        <w:gridCol w:w="2401"/>
        <w:gridCol w:w="6099"/>
        <w:tblGridChange w:id="0">
          <w:tblGrid>
            <w:gridCol w:w="476"/>
            <w:gridCol w:w="2401"/>
            <w:gridCol w:w="609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А.Жупанхан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АҚ жөніндегі проректор, ОӘК төрағасы;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С.М. Байзакова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АМД директоры, төрағаның орынбасары;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А.Д. Нуртаева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АМД бас маманы, хатшы;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А.А. Дюсебаева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АМД директорының орынбасары;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М.С. Коробков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ЖЭФ кафедрасының меңгерушісі;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Е.С. Нұрғизат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АҒЭИ кафедрасының меңгерушісі;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Л.К. Абжанова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АБ кафедрасының меңгерушісі;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Э. Қадылбекқызы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ТИ кафедрасының меңгерушісі;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А.Б. Доскожанова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ӘП кафедрасының меңгерушісі;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Е.К. Умбеткулов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ЭЭ кафедрасының меңгерушісі;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Ш.Д. Тойбаева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IT-инженерия және жасанды интеллект кафедрасының меңгерушісі;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М.Ж. Байсалова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Математика кафедрасының меңгерушісі;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М.М. Тулеуп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Тілдер кафедрасының меңгерушісі;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А.А. Абикенова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ЭИМ кафедрасының меңгерушісі;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Л.Ш. Утешкалиева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ЭЭЖ кафедрасының меңгерушісі;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Е.Е. Бегимбаева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КҚ кафедрасының меңгерушісі;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Е.Т.Әмитов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Энергетика және жасыл технологиялар институтының директоры (ЭЖТИ);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А.О. Омарбекова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Телекоммуникация және автоматтандыру инженерия институтының директоры (ТКАИ);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Р.Ш. Бердибаев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Ақпараттық технологиялар институтының директоры (АТИ);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К.С. Чежимбаева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Білім беру бағдарламалары комитетінің төрайымы;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С.В. Коньшин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Академиялық артықшылық комитетінің төрағасы;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Н.К. Алмуратова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Әдістемелік жұмыс комитетінің төрайымы.</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tabs>
                <w:tab w:val="left" w:leader="none" w:pos="851"/>
              </w:tabs>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tabs>
                <w:tab w:val="left" w:leader="none" w:pos="85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Білім беру бағдарламалары комитеті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К.С. Чежимбаева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т.ғ.к., «ТИ» кафедрасының профессоры, төрайымы;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Ю.М. Гармашова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«ТИ» кафедрасының практик-профессоры;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М.В. Башкиров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«ЭЭЖ» кафедрасының доценті;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Л.Ш. Утешкалиева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«ЭЭЖ» кафедрасының меңгерушісі;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Ж.Ж. Тойгожинова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«ЭҚЭЖ» кафедрасының аға оқытушысы;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К.С. Саурова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«АҒЭИ» кафедрасының аға оқытушысы;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Н.К. Утелиева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«АҒЭИ» кафедрасының аға оқытушысы;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А.М. Солтанаев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«ЭЭ» кафедрасының аға оқытушысы;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А.Ж. Сагындикова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«ЭЭ» кафедрасының доценті;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А.С. Расмухаметова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«ЭЭ» кафедрасының қауым. профессор-оқытушысы;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С.А. Юсупова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«АҒЭИ» кафедрасының доценті;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Б.Б. Тусупова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«IT-инженерия және жасанды интеллект» кафедрасының доценті;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А.А. Аманбаев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«IT-инженерия және жасанды интеллект» кафедрасының доценті;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Г.Т.  Мусатаева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«IT-инженерия және жасанды интеллект» кафедрасының аға оқытушысы;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М.С. Сериккалиева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МЭЭСн-25-2 тобының 1 курс  магистранты;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Е.М. Тыщенко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«ЭЭ» кафедрасының аға оқытушысы;</w:t>
            </w:r>
            <w:r w:rsidDel="00000000" w:rsidR="00000000" w:rsidRPr="00000000">
              <w:rPr>
                <w:rtl w:val="0"/>
              </w:rPr>
            </w:r>
          </w:p>
        </w:tc>
      </w:tr>
      <w:tr>
        <w:trPr>
          <w:cantSplit w:val="0"/>
          <w:trHeight w:val="77" w:hRule="atLeast"/>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Л.С.  Нурмуратова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«ИЭМ» кафедрасының аға оқытушысы;</w:t>
            </w:r>
            <w:r w:rsidDel="00000000" w:rsidR="00000000" w:rsidRPr="00000000">
              <w:rPr>
                <w:rtl w:val="0"/>
              </w:rPr>
            </w:r>
          </w:p>
        </w:tc>
      </w:tr>
      <w:tr>
        <w:trPr>
          <w:cantSplit w:val="0"/>
          <w:trHeight w:val="77" w:hRule="atLeast"/>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А.А. Абикенова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«ИЭМ» кафедрасының меңгерушісі;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Е.К. Умбеткулов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ЭЭ кафедрасының меңгерушісі;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Э.Т. Айтбаева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ЭЭ-23-7а тобының 3 курс студенті;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С.С. Жусупбеков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«АБ» кафедрасының профессоры;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Л.К. Абжанова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АБ кафедрасының меңгерушісі;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Г.Д. Бәзіл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«АБ» кафедрасының доценті;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С.Г Хан.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«АБ» кафедрасының профессоры;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Ш.Д.  Тойбаева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«АБ» кафедрасының  қауым. зерттеуші профессоры;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М.М. Аршидинов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колледж директоры;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Е.В. Ползик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Колледж директорының ОЖжАT жөніндегі орынбасары;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М.В. Дмитриева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«КҚ» кафедрасының аға оқытушысы;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Е.Г. Сатимова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«КҚ» кафедрасының профессоры;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30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А.А. Кибарин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«ЖЭФ» кафедрасының профессоры;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С.К. Абильдинова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«ЖЭФ»  кафедрасының қауым. профессор-оқытушысы.</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tabs>
                <w:tab w:val="left" w:leader="none" w:pos="85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 </w:t>
            </w:r>
            <w:r w:rsidDel="00000000" w:rsidR="00000000" w:rsidRPr="00000000">
              <w:rPr>
                <w:rtl w:val="0"/>
              </w:rPr>
            </w:r>
          </w:p>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tabs>
                <w:tab w:val="left" w:leader="none" w:pos="85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Академиялық артықшылық комитеті (трансформация)</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С.В. Коньшин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т.ғ.к., «ТИ» кафедрасының профессоры, төраға;</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Е.Г. Михалкова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т.ғ.к., «ЭЭ» кафедрасының доценті;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А.А. Дюсебаева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академиялық мәселелер жөніндегі департаменті директорының орынбасары;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С.Н.Манапова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Халықаралық ынтымақтастық департаментінің директоры;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К.Б. Альмуратова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Қабылдау комиссиясының жауапты хатшысы;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С.С. Оспанов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т.ғ.к., профессор-практик;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А.С. Расмухаметова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«ЭЭ» кафедрасының қауымдастырылған профессоры;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Е.С.  Нұрғизат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«АҒЭИ» кафедрасының доценті;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З.М.  Рахимжанова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«IT-инженерия және жасанды интеллект» кафедрасының аға оқытушысы;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Ф.Р. Жандаулетова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«ИЭМ» кафедрасының профессоры;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А.С. Баймаганов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«ЖЭФ» кафедрасының доценті;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К.А. Зікірбай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Инновациялық технологиялар бөлімінің бастығы («Корпорация Сайман» ЖШС);</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А.А. Кизатова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МАУнк-25-1 тобының 1 курс магистранты;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Р.А. Досмаханова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ф.ғ.к., Тілдер кафедрасының қауым. профессоры;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А.Т. Тюмебекова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директордың ОӘЖ жөніндегі орынбасары;</w:t>
            </w:r>
            <w:r w:rsidDel="00000000" w:rsidR="00000000" w:rsidRPr="00000000">
              <w:rPr>
                <w:rtl w:val="0"/>
              </w:rPr>
            </w:r>
          </w:p>
        </w:tc>
      </w:tr>
      <w:tr>
        <w:trPr>
          <w:cantSplit w:val="0"/>
          <w:trHeight w:val="139" w:hRule="atLeast"/>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С. Калиолдина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оқу бөлімінің меңгерушісі;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Л.Р. Джунусова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PhD докторы, «ЖЭФ» кафедрасының профессор практигі;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Ұ.Ж. Тұрсынбай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АКИ-23 тобының 3 курс студенті.</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tabs>
                <w:tab w:val="left" w:leader="none" w:pos="85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 </w:t>
            </w:r>
            <w:r w:rsidDel="00000000" w:rsidR="00000000" w:rsidRPr="00000000">
              <w:rPr>
                <w:rtl w:val="0"/>
              </w:rPr>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tabs>
                <w:tab w:val="left" w:leader="none" w:pos="85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Әдістемелік жұмыс комитеті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Н.К. Алмуратова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«ЭЭ» кафедрасының доценті, төрайымы;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Г.Т. Карашина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АМД маманы;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Ж. Ануарбекқызы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АМД бас маманы;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Н.С. Нетесова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кітапхана директорының орынбасары;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А.С. Тергеусизова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«КҚ» кафедрасының доценті;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А.Д. Мухамеджанова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PhD, «ТИ» кафедрасының  қауымдастырылған профессоры;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Д.С. Заурбекова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«ЭЭ» кафедрасының оқытушысы;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Э.С. Есботаева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Математика кафедрасының аға оқытушысы;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С.Б. Косболов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«АҒЭИ» кафедрасының профессоры;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А.Б. Нусибалиева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«АҒЭИ» кафедрасының аға оқытушысы;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У.Н. Иманбекова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«IT-инженерия және жасанды интеллект» кафедрасының доценті;</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А.М. Сапархан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МРЭТнк-25-1 тобының 1 курс магистранты;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Л.С. Нурмуратова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«ИЭМ» кафедрасының аға оқытушысы;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С.Ю. Креслина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«ЭЭ» кафедрасының аға оқытушысы;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Л.К. Ибраева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 «АБ» кафедрасының профессоры;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Н.Г. Борисова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«ЖЭФ» кафедрасының профессоры;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К.Б. Кубдашева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tabs>
                <w:tab w:val="left" w:leader="none" w:pos="265"/>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ф.ғ.к., Тілдер кафедрасының қауым. профессоры;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Е.В. Ползик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265"/>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Колледж директорының ОЖжИT жөніндегі орынбасары;</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А.Т.Тюмебекова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tabs>
                <w:tab w:val="left" w:leader="none" w:pos="265"/>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директордың ОӘЖ жөніндегі орынбасары.</w:t>
            </w:r>
            <w:r w:rsidDel="00000000" w:rsidR="00000000" w:rsidRPr="00000000">
              <w:rPr>
                <w:rtl w:val="0"/>
              </w:rPr>
            </w:r>
          </w:p>
        </w:tc>
      </w:tr>
    </w:tbl>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pBdr>
        <w:tabs>
          <w:tab w:val="left" w:leader="none" w:pos="851"/>
          <w:tab w:val="left" w:leader="none" w:pos="1134"/>
        </w:tabs>
        <w:spacing w:after="0" w:line="240" w:lineRule="auto"/>
        <w:ind w:left="8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sz w:val="26"/>
          <w:szCs w:val="26"/>
          <w:rtl w:val="0"/>
        </w:rPr>
        <w:t xml:space="preserve"> </w:t>
      </w:r>
      <w:r w:rsidDel="00000000" w:rsidR="00000000" w:rsidRPr="00000000">
        <w:rPr>
          <w:rtl w:val="0"/>
        </w:rPr>
      </w:r>
    </w:p>
    <w:p w:rsidR="00000000" w:rsidDel="00000000" w:rsidP="00000000" w:rsidRDefault="00000000" w:rsidRPr="00000000" w14:paraId="00000131">
      <w:pPr>
        <w:numPr>
          <w:ilvl w:val="0"/>
          <w:numId w:val="1"/>
        </w:numPr>
        <w:pBdr>
          <w:top w:color="000000" w:space="0" w:sz="0" w:val="none"/>
          <w:left w:color="000000" w:space="0" w:sz="0" w:val="none"/>
          <w:bottom w:color="000000" w:space="0" w:sz="0" w:val="none"/>
          <w:right w:color="000000" w:space="0" w:sz="0" w:val="none"/>
        </w:pBdr>
        <w:tabs>
          <w:tab w:val="left" w:leader="none" w:pos="851"/>
          <w:tab w:val="left" w:leader="none" w:pos="1134"/>
        </w:tabs>
        <w:spacing w:after="0" w:line="240" w:lineRule="auto"/>
        <w:ind w:lef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30.09.2024 ж. №109 бұйрықтың күші жойылды деп есептелсін.</w:t>
      </w:r>
      <w:r w:rsidDel="00000000" w:rsidR="00000000" w:rsidRPr="00000000">
        <w:rPr>
          <w:rtl w:val="0"/>
        </w:rPr>
      </w:r>
    </w:p>
    <w:p w:rsidR="00000000" w:rsidDel="00000000" w:rsidP="00000000" w:rsidRDefault="00000000" w:rsidRPr="00000000" w14:paraId="00000132">
      <w:pPr>
        <w:numPr>
          <w:ilvl w:val="0"/>
          <w:numId w:val="1"/>
        </w:numPr>
        <w:pBdr>
          <w:top w:color="000000" w:space="0" w:sz="0" w:val="none"/>
          <w:left w:color="000000" w:space="0" w:sz="0" w:val="none"/>
          <w:bottom w:color="000000" w:space="0" w:sz="0" w:val="none"/>
          <w:right w:color="000000" w:space="0" w:sz="0" w:val="none"/>
        </w:pBdr>
        <w:tabs>
          <w:tab w:val="left" w:leader="none" w:pos="851"/>
          <w:tab w:val="left" w:leader="none" w:pos="1134"/>
        </w:tabs>
        <w:spacing w:after="0" w:line="240" w:lineRule="auto"/>
        <w:ind w:lef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АМД бас маманы А.Д. Нуртаева осы бұйрықты университеттің тиісті бөлімшелерінің назарына жеткізсін.</w:t>
      </w:r>
      <w:r w:rsidDel="00000000" w:rsidR="00000000" w:rsidRPr="00000000">
        <w:rPr>
          <w:rtl w:val="0"/>
        </w:rPr>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Негіздеме:</w:t>
      </w:r>
      <w:r w:rsidDel="00000000" w:rsidR="00000000" w:rsidRPr="00000000">
        <w:rPr>
          <w:rFonts w:ascii="Times New Roman" w:cs="Times New Roman" w:eastAsia="Times New Roman" w:hAnsi="Times New Roman"/>
          <w:color w:val="000000"/>
          <w:sz w:val="26"/>
          <w:szCs w:val="26"/>
          <w:rtl w:val="0"/>
        </w:rPr>
        <w:t xml:space="preserve"> АЭжБУ ОӘЖ отырысының 13.11.2025 ж. №1 хаттамасы.</w:t>
      </w:r>
      <w:r w:rsidDel="00000000" w:rsidR="00000000" w:rsidRPr="00000000">
        <w:rPr>
          <w:rtl w:val="0"/>
        </w:rPr>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tabs>
          <w:tab w:val="left" w:leader="none" w:pos="851"/>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tl w:val="0"/>
        </w:rPr>
      </w:r>
    </w:p>
    <w:p w:rsidR="00000000" w:rsidDel="00000000" w:rsidP="00000000" w:rsidRDefault="00000000" w:rsidRPr="00000000" w14:paraId="00000135">
      <w:pPr>
        <w:spacing w:after="0" w:line="240" w:lineRule="auto"/>
        <w:rPr>
          <w:rFonts w:ascii="Times New Roman" w:cs="Times New Roman" w:eastAsia="Times New Roman" w:hAnsi="Times New Roman"/>
          <w:sz w:val="28"/>
          <w:szCs w:val="28"/>
        </w:rPr>
      </w:pPr>
      <w:r w:rsidDel="00000000" w:rsidR="00000000" w:rsidRPr="00000000">
        <w:rPr>
          <w:rtl w:val="0"/>
        </w:rPr>
      </w:r>
    </w:p>
    <w:tbl>
      <w:tblPr>
        <w:tblStyle w:val="Table4"/>
        <w:tblW w:w="10954.0" w:type="dxa"/>
        <w:jc w:val="left"/>
        <w:tblInd w:w="-12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15"/>
        <w:gridCol w:w="1505"/>
        <w:gridCol w:w="4734"/>
        <w:tblGridChange w:id="0">
          <w:tblGrid>
            <w:gridCol w:w="4715"/>
            <w:gridCol w:w="1505"/>
            <w:gridCol w:w="473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pBdr>
              <w:spacing w:after="0" w:line="240" w:lineRule="auto"/>
              <w:ind w:left="9"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163c64"/>
                <w:sz w:val="28"/>
                <w:szCs w:val="28"/>
                <w:rtl w:val="0"/>
              </w:rPr>
              <w:t xml:space="preserve">ҒҰМАРБЕК ДƏУКЕЕВ АТЫНДАҒЫ АЛМАТЫ ЭНЕРГЕТИКАЖƏНЕ БАЙЛАНЫС УНИВЕРСИТЕТІ</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7">
            <w:pPr>
              <w:spacing w:after="0" w:line="240" w:lineRule="auto"/>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5200" distR="115200" hidden="0" layoutInCell="1" locked="0" relativeHeight="0" simplePos="0">
                  <wp:simplePos x="0" y="0"/>
                  <wp:positionH relativeFrom="column">
                    <wp:posOffset>1</wp:posOffset>
                  </wp:positionH>
                  <wp:positionV relativeFrom="paragraph">
                    <wp:posOffset>123264</wp:posOffset>
                  </wp:positionV>
                  <wp:extent cx="847722" cy="904872"/>
                  <wp:effectExtent b="0" l="0" r="0" t="0"/>
                  <wp:wrapSquare wrapText="bothSides" distB="0" distT="0" distL="115200" distR="115200"/>
                  <wp:docPr descr="Изображение выглядит как линия, треугольник, Графика, дизайн&#10;&#10;Содержимое, созданное искусственным интеллектом, может быть неверным." id="1" name="image1.png"/>
                  <a:graphic>
                    <a:graphicData uri="http://schemas.openxmlformats.org/drawingml/2006/picture">
                      <pic:pic>
                        <pic:nvPicPr>
                          <pic:cNvPr descr="Изображение выглядит как линия, треугольник, Графика, дизайн&#10;&#10;Содержимое, созданное искусственным интеллектом, может быть неверным." id="0" name="image1.png"/>
                          <pic:cNvPicPr preferRelativeResize="0"/>
                        </pic:nvPicPr>
                        <pic:blipFill>
                          <a:blip r:embed="rId6"/>
                          <a:srcRect b="0" l="0" r="0" t="0"/>
                          <a:stretch>
                            <a:fillRect/>
                          </a:stretch>
                        </pic:blipFill>
                        <pic:spPr>
                          <a:xfrm>
                            <a:off x="0" y="0"/>
                            <a:ext cx="847722" cy="904872"/>
                          </a:xfrm>
                          <a:prstGeom prst="rect"/>
                          <a:ln/>
                        </pic:spPr>
                      </pic:pic>
                    </a:graphicData>
                  </a:graphic>
                </wp:anchor>
              </w:drawing>
            </w:r>
          </w:p>
        </w:tc>
        <w:tc>
          <w:tcPr>
            <w:tcBorders>
              <w:top w:color="000000" w:space="0" w:sz="0" w:val="nil"/>
              <w:left w:color="000000" w:space="0" w:sz="0" w:val="nil"/>
              <w:bottom w:color="000000" w:space="0" w:sz="0" w:val="nil"/>
              <w:right w:color="000000" w:space="0" w:sz="0" w:val="nil"/>
            </w:tcBorders>
            <w:tcMar>
              <w:top w:w="0.0" w:type="dxa"/>
              <w:left w:w="57.0" w:type="dxa"/>
              <w:bottom w:w="0.0" w:type="dxa"/>
              <w:right w:w="57.0" w:type="dxa"/>
            </w:tcMar>
          </w:tcPr>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spacing w:after="0" w:line="240" w:lineRule="auto"/>
              <w:ind w:left="4" w:right="3"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163c64"/>
                <w:sz w:val="28"/>
                <w:szCs w:val="28"/>
                <w:rtl w:val="0"/>
              </w:rPr>
              <w:t xml:space="preserve">АЛМАТИНСКИЙ УНИВЕРСИТЕТЭНЕРГЕТИКИ И СВЯЗИИМЕНИ ГУМАРБЕКА ДАУКЕЕВА</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spacing w:after="0" w:line="240" w:lineRule="auto"/>
              <w:ind w:left="-142" w:right="-17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163c64"/>
                <w:sz w:val="20"/>
                <w:szCs w:val="20"/>
                <w:rtl w:val="0"/>
              </w:rPr>
              <w:t xml:space="preserve">КОММЕРЦИЯЛЫҚ ЕМЕС АКЦИОНЕРЛІК ҚОҒАМЫ</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spacing w:after="0" w:line="240" w:lineRule="auto"/>
              <w:ind w:left="4" w:right="4"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163c64"/>
                <w:sz w:val="20"/>
                <w:szCs w:val="20"/>
                <w:rtl w:val="0"/>
              </w:rPr>
              <w:t xml:space="preserve">НЕКОММЕРЧЕСКОЕ АКЦИОНЕРНОЕ ОБЩЕСТВО</w:t>
            </w:r>
            <w:r w:rsidDel="00000000" w:rsidR="00000000" w:rsidRPr="00000000">
              <w:rPr>
                <w:rtl w:val="0"/>
              </w:rPr>
            </w:r>
          </w:p>
        </w:tc>
      </w:tr>
    </w:tbl>
    <w:p w:rsidR="00000000" w:rsidDel="00000000" w:rsidP="00000000" w:rsidRDefault="00000000" w:rsidRPr="00000000" w14:paraId="0000013C">
      <w:pPr>
        <w:pStyle w:val="Heading1"/>
        <w:pBdr>
          <w:top w:color="000000" w:space="0" w:sz="0" w:val="none"/>
          <w:left w:color="000000" w:space="0" w:sz="0" w:val="none"/>
          <w:bottom w:color="000000" w:space="0" w:sz="0" w:val="none"/>
          <w:right w:color="000000" w:space="0" w:sz="0" w:val="none"/>
        </w:pBdr>
        <w:tabs>
          <w:tab w:val="left" w:leader="none" w:pos="6728"/>
        </w:tabs>
        <w:spacing w:after="0" w:before="0" w:line="240" w:lineRule="auto"/>
        <w:ind w:right="426" w:firstLine="425"/>
        <w:jc w:val="both"/>
        <w:rPr>
          <w:rFonts w:ascii="Times New Roman" w:cs="Times New Roman" w:eastAsia="Times New Roman" w:hAnsi="Times New Roman"/>
          <w:b w:val="1"/>
          <w:bCs w:val="1"/>
          <w:color w:val="163c64"/>
          <w:sz w:val="28"/>
          <w:szCs w:val="28"/>
        </w:rPr>
      </w:pPr>
      <w:r w:rsidDel="00000000" w:rsidR="00000000" w:rsidRPr="00000000">
        <w:rPr>
          <w:rFonts w:ascii="Times New Roman" w:cs="Times New Roman" w:eastAsia="Times New Roman" w:hAnsi="Times New Roman"/>
          <w:b w:val="1"/>
          <w:bCs w:val="1"/>
          <w:color w:val="163c64"/>
          <w:sz w:val="28"/>
          <w:szCs w:val="28"/>
          <w:rtl w:val="0"/>
        </w:rPr>
        <w:t xml:space="preserve">    БҰЙРЫҚ</w:t>
        <w:tab/>
        <w:t xml:space="preserve"> ПРИКАЗ</w:t>
      </w:r>
    </w:p>
    <w:tbl>
      <w:tblPr>
        <w:tblStyle w:val="Table5"/>
        <w:tblW w:w="10630.0" w:type="dxa"/>
        <w:jc w:val="left"/>
        <w:tblInd w:w="-9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4"/>
        <w:gridCol w:w="5386"/>
        <w:tblGridChange w:id="0">
          <w:tblGrid>
            <w:gridCol w:w="5244"/>
            <w:gridCol w:w="538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D">
            <w:pPr>
              <w:pStyle w:val="Heading1"/>
              <w:pBdr>
                <w:top w:color="000000" w:space="0" w:sz="0" w:val="none"/>
                <w:left w:color="000000" w:space="0" w:sz="0" w:val="none"/>
                <w:bottom w:color="000000" w:space="0" w:sz="0" w:val="none"/>
                <w:right w:color="000000" w:space="0" w:sz="0" w:val="none"/>
              </w:pBdr>
              <w:tabs>
                <w:tab w:val="left" w:leader="none" w:pos="6741"/>
              </w:tabs>
              <w:spacing w:after="0" w:before="0" w:line="240" w:lineRule="auto"/>
              <w:jc w:val="center"/>
              <w:rPr>
                <w:rFonts w:ascii="Times New Roman" w:cs="Times New Roman" w:eastAsia="Times New Roman" w:hAnsi="Times New Roman"/>
                <w:color w:val="163c64"/>
              </w:rPr>
            </w:pPr>
            <w:r w:rsidDel="00000000" w:rsidR="00000000" w:rsidRPr="00000000">
              <w:rPr>
                <w:rFonts w:ascii="Times New Roman" w:cs="Times New Roman" w:eastAsia="Times New Roman" w:hAnsi="Times New Roman"/>
                <w:color w:val="000000"/>
                <w:sz w:val="24"/>
                <w:szCs w:val="24"/>
                <w:rtl w:val="0"/>
              </w:rPr>
              <w:t xml:space="preserve">15.12.2025</w:t>
            </w:r>
            <w:r w:rsidDel="00000000" w:rsidR="00000000" w:rsidRPr="00000000">
              <w:rPr>
                <w:rFonts w:ascii="Times New Roman" w:cs="Times New Roman" w:eastAsia="Times New Roman" w:hAnsi="Times New Roman"/>
                <w:sz w:val="24"/>
                <w:szCs w:val="24"/>
                <w:rtl w:val="0"/>
              </w:rPr>
              <w:t xml:space="preserve"> ж./г.</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E">
            <w:pPr>
              <w:pStyle w:val="Heading1"/>
              <w:pBdr>
                <w:top w:color="000000" w:space="0" w:sz="0" w:val="none"/>
                <w:left w:color="000000" w:space="0" w:sz="0" w:val="none"/>
                <w:bottom w:color="000000" w:space="0" w:sz="0" w:val="none"/>
                <w:right w:color="000000" w:space="0" w:sz="0" w:val="none"/>
              </w:pBdr>
              <w:tabs>
                <w:tab w:val="left" w:leader="none" w:pos="6741"/>
              </w:tabs>
              <w:spacing w:after="0" w:before="0" w:line="240" w:lineRule="auto"/>
              <w:jc w:val="center"/>
              <w:rPr>
                <w:rFonts w:ascii="Times New Roman" w:cs="Times New Roman" w:eastAsia="Times New Roman" w:hAnsi="Times New Roman"/>
                <w:color w:val="163c64"/>
              </w:rPr>
            </w:pPr>
            <w:r w:rsidDel="00000000" w:rsidR="00000000" w:rsidRPr="00000000">
              <w:rPr>
                <w:rFonts w:ascii="Times New Roman" w:cs="Times New Roman" w:eastAsia="Times New Roman" w:hAnsi="Times New Roman"/>
                <w:color w:val="000000"/>
                <w:sz w:val="24"/>
                <w:szCs w:val="24"/>
                <w:rtl w:val="0"/>
              </w:rPr>
              <w:t xml:space="preserve">№09/68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bl>
    <w:p w:rsidR="00000000" w:rsidDel="00000000" w:rsidP="00000000" w:rsidRDefault="00000000" w:rsidRPr="00000000" w14:paraId="0000013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18"/>
          <w:szCs w:val="18"/>
          <w:rtl w:val="0"/>
        </w:rPr>
        <w:t xml:space="preserve">Алматы қаласы                                                                                                            город Алматы</w:t>
      </w:r>
    </w:p>
    <w:p w:rsidR="00000000" w:rsidDel="00000000" w:rsidP="00000000" w:rsidRDefault="00000000" w:rsidRPr="00000000" w14:paraId="00000140">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О составе </w:t>
      </w:r>
      <w:r w:rsidDel="00000000" w:rsidR="00000000" w:rsidRPr="00000000">
        <w:rPr>
          <w:rtl w:val="0"/>
        </w:rPr>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учебно–методического совета </w:t>
      </w:r>
      <w:r w:rsidDel="00000000" w:rsidR="00000000" w:rsidRPr="00000000">
        <w:rPr>
          <w:rtl w:val="0"/>
        </w:rPr>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Некоммерческого АО </w:t>
      </w:r>
      <w:r w:rsidDel="00000000" w:rsidR="00000000" w:rsidRPr="00000000">
        <w:rPr>
          <w:rtl w:val="0"/>
        </w:rPr>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«Алматинский университет энергетики </w:t>
      </w:r>
      <w:r w:rsidDel="00000000" w:rsidR="00000000" w:rsidRPr="00000000">
        <w:rPr>
          <w:rtl w:val="0"/>
        </w:rPr>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и связи имени Гумарбека Даукеева»</w:t>
      </w:r>
      <w:r w:rsidDel="00000000" w:rsidR="00000000" w:rsidRPr="00000000">
        <w:rPr>
          <w:rtl w:val="0"/>
        </w:rPr>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tl w:val="0"/>
        </w:rPr>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В связи с кадровыми изменениями в  Некоммерческом АО «АУЭС» </w:t>
      </w:r>
      <w:r w:rsidDel="00000000" w:rsidR="00000000" w:rsidRPr="00000000">
        <w:rPr>
          <w:rFonts w:ascii="Times New Roman" w:cs="Times New Roman" w:eastAsia="Times New Roman" w:hAnsi="Times New Roman"/>
          <w:b w:val="1"/>
          <w:bCs w:val="1"/>
          <w:color w:val="000000"/>
          <w:sz w:val="26"/>
          <w:szCs w:val="26"/>
          <w:rtl w:val="0"/>
        </w:rPr>
        <w:t xml:space="preserve">ПРИКАЗЫВАЮ: </w:t>
      </w:r>
      <w:r w:rsidDel="00000000" w:rsidR="00000000" w:rsidRPr="00000000">
        <w:rPr>
          <w:rtl w:val="0"/>
        </w:rPr>
      </w:r>
    </w:p>
    <w:p w:rsidR="00000000" w:rsidDel="00000000" w:rsidP="00000000" w:rsidRDefault="00000000" w:rsidRPr="00000000" w14:paraId="00000148">
      <w:pPr>
        <w:numPr>
          <w:ilvl w:val="0"/>
          <w:numId w:val="2"/>
        </w:numPr>
        <w:pBdr>
          <w:top w:color="000000" w:space="0" w:sz="0" w:val="none"/>
          <w:left w:color="000000" w:space="0" w:sz="0" w:val="none"/>
          <w:bottom w:color="000000" w:space="0" w:sz="0" w:val="none"/>
          <w:right w:color="000000" w:space="0" w:sz="0" w:val="none"/>
        </w:pBdr>
        <w:tabs>
          <w:tab w:val="left" w:leader="none" w:pos="851"/>
        </w:tabs>
        <w:spacing w:after="0" w:line="240" w:lineRule="auto"/>
        <w:ind w:lef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Утвердить состав учебно–методического совета Некоммерческого АО «Алматинский университет энергетики и связи имени Гумарбека Даукеева»:</w:t>
      </w:r>
      <w:r w:rsidDel="00000000" w:rsidR="00000000" w:rsidRPr="00000000">
        <w:rPr>
          <w:rtl w:val="0"/>
        </w:rPr>
      </w:r>
    </w:p>
    <w:tbl>
      <w:tblPr>
        <w:tblStyle w:val="Table6"/>
        <w:tblW w:w="89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6"/>
        <w:gridCol w:w="2347"/>
        <w:gridCol w:w="6127"/>
        <w:tblGridChange w:id="0">
          <w:tblGrid>
            <w:gridCol w:w="476"/>
            <w:gridCol w:w="2347"/>
            <w:gridCol w:w="612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Жупанхан 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проректор по АД, председатель УМС;</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Байзакова С.М.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директор ДАВ, заместитель председателя;</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Нуртаева А.Д.</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главный специалист ДАВ, секретарь;</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Дюсебаева А.А.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заместитель директора ДАВ;</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Коробков М.С.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заведующий кафедрой ТЭФ;</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Нұрғизат Е.М.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заведующий кафедрой АКЭИ;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Абжанова Л.К.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заведующая кафедрой АУ;</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Қадылбекқызы Э.</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заведующая кафедры ТИ;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Доскожанова А.Б.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заведующая кафедрой СД;</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Умбеткулов Е.К.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заведующий кафедрой ЭЭ;</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85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Тойбаева Ш.Д.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заведующая кафедрой IT-инженерии и искуственного интеллекта;</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Байсалова М.Ж.</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заведующая кафедрой Математики;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Тулеуп М.М.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заведующая кафедрой Языков;</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Абикенова А.А.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заведующая кафедрой ЭМИ;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Утешкалиева Л.Ш.</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заведующая кафедрой ЭЭС;</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Бегимбаева Е.Е.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заведующая кафедрой КБ;</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Әмитов Е.Т.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Директор Института энергетики и зеленых технологий (ИЭЗТ);</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Омарбекова А.О.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Директор института телекоммуникации и автоматизации (ИТКА);</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Бердибаев Р.Ш.</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Директор института информационных технологий (ИИТ);</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Чежимбаева К.С.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Председатель комитета по Образовательным программам;</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Коньшин С.В.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Председатель комитета по Академическому Превосходству (Трансформация);</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tabs>
                <w:tab w:val="left" w:leader="none" w:pos="85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Алмуратова Н.К.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Председатель комитета по методической работе.</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tabs>
                <w:tab w:val="left" w:leader="none" w:pos="85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Комитет по Образовательным Программам</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Чежимбаева К.С.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к.т.н., профессор кафедры «ТИ», председатель;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Гармашова Ю.М.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профессор-практик кафедры «ТИ»;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Башкиров М.В.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доцент кафедры «ЭЭС»;</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Утешкалиева Л.Ш.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9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заведующая кафедрой «ЭЭС»;</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9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Тойгожинова Ж.Ж.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старший преподаватель кафедры «ЭЭ»;</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9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9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Саурова К.С.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9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старший преподаватель кафедры «АКЭИ»;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A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A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Утелиева Н.К.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A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старший преподаватель кафедры «АКЭИ»;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A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A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Солтанаев А.М.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A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старший преподаватель кафедры «ЭЭ»;</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A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A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Сагындикова А.Ж.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A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доцент кафедры «ЭЭ»;</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A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A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Расмухаметова А.С.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A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асс. профессор-преподаватель кафедры «ЭЭ»;</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A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A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Юсупова С.А.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A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доцент кафедры «АКЭИ»;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A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B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Тусупова Б.Б.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B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доцент кафедры «IT-инженерии и искуственного интеллекта»;</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B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B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Аманбаев А.А.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B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доцент кафедры «IT-инженерии и искуственного интеллекта»;</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B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B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Мусатаева Г.Т.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B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старший преподаватель кафедры «IT-инженерии и искуственного интеллекта»;</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B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B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Сериккалиева М.С.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B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магистрант 1 курса группы МЭЭСн-25-2;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B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B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Тыщенко Е.М.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B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старший преподаватель кафедры «ЭЭ»;</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B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B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Нурмуратова Л.С.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C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старший преподаватель кафедры «ЭМИ»;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C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C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Абикенова А.А.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C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заведующая кафедрой «ЭМИ»;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C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C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Умбеткулов Е.К.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C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заведующий кафедрой ЭЭ;</w:t>
            </w:r>
            <w:r w:rsidDel="00000000" w:rsidR="00000000" w:rsidRPr="00000000">
              <w:rPr>
                <w:rtl w:val="0"/>
              </w:rPr>
            </w:r>
          </w:p>
        </w:tc>
      </w:tr>
      <w:tr>
        <w:trPr>
          <w:cantSplit w:val="0"/>
          <w:trHeight w:val="70" w:hRule="atLeast"/>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C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C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Айтбаева Э.Т.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C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студентка 3 курса ЭЭ-23-7а;</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C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C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Жусупбеков С.С.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C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профессор кафедры «АУ»;</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C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C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Абжанова Л.К.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CF">
            <w:pPr>
              <w:numPr>
                <w:ilvl w:val="0"/>
                <w:numId w:val="3"/>
              </w:numPr>
              <w:pBdr>
                <w:top w:color="000000" w:space="0" w:sz="0" w:val="none"/>
                <w:left w:color="000000" w:space="0" w:sz="0" w:val="none"/>
                <w:bottom w:color="000000" w:space="0" w:sz="0" w:val="none"/>
                <w:right w:color="000000" w:space="0" w:sz="0" w:val="none"/>
              </w:pBdr>
              <w:tabs>
                <w:tab w:val="left" w:leader="none" w:pos="331"/>
              </w:tabs>
              <w:spacing w:after="0" w:line="240" w:lineRule="auto"/>
              <w:ind w:left="643" w:hanging="360"/>
              <w:jc w:val="both"/>
              <w:rPr/>
            </w:pPr>
            <w:r w:rsidDel="00000000" w:rsidR="00000000" w:rsidRPr="00000000">
              <w:rPr>
                <w:rFonts w:ascii="Times New Roman" w:cs="Times New Roman" w:eastAsia="Times New Roman" w:hAnsi="Times New Roman"/>
                <w:color w:val="000000"/>
                <w:sz w:val="26"/>
                <w:szCs w:val="26"/>
                <w:rtl w:val="0"/>
              </w:rPr>
              <w:t xml:space="preserve">заведующая кафедрой АУ;</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D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D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Бәзіл Г.Д.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D2">
            <w:pPr>
              <w:numPr>
                <w:ilvl w:val="0"/>
                <w:numId w:val="3"/>
              </w:numPr>
              <w:pBdr>
                <w:top w:color="000000" w:space="0" w:sz="0" w:val="none"/>
                <w:left w:color="000000" w:space="0" w:sz="0" w:val="none"/>
                <w:bottom w:color="000000" w:space="0" w:sz="0" w:val="none"/>
                <w:right w:color="000000" w:space="0" w:sz="0" w:val="none"/>
              </w:pBdr>
              <w:tabs>
                <w:tab w:val="left" w:leader="none" w:pos="331"/>
              </w:tabs>
              <w:spacing w:after="0" w:line="240" w:lineRule="auto"/>
              <w:ind w:left="643" w:hanging="360"/>
              <w:jc w:val="both"/>
              <w:rPr/>
            </w:pPr>
            <w:r w:rsidDel="00000000" w:rsidR="00000000" w:rsidRPr="00000000">
              <w:rPr>
                <w:rFonts w:ascii="Times New Roman" w:cs="Times New Roman" w:eastAsia="Times New Roman" w:hAnsi="Times New Roman"/>
                <w:color w:val="000000"/>
                <w:sz w:val="26"/>
                <w:szCs w:val="26"/>
                <w:rtl w:val="0"/>
              </w:rPr>
              <w:t xml:space="preserve">доцент кафедры «АУ»;</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D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D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Хан С.Г.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D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профессор кафедры «АУ»;</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D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D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Тойбаева Ш.Д.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D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заведующая кафедры «IT-инженерии и искуственного интеллекта»;</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D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D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Аршидинов М.М.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DB">
            <w:pPr>
              <w:numPr>
                <w:ilvl w:val="0"/>
                <w:numId w:val="3"/>
              </w:numPr>
              <w:pBdr>
                <w:top w:color="000000" w:space="0" w:sz="0" w:val="none"/>
                <w:left w:color="000000" w:space="0" w:sz="0" w:val="none"/>
                <w:bottom w:color="000000" w:space="0" w:sz="0" w:val="none"/>
                <w:right w:color="000000" w:space="0" w:sz="0" w:val="none"/>
              </w:pBdr>
              <w:tabs>
                <w:tab w:val="left" w:leader="none" w:pos="320"/>
              </w:tabs>
              <w:spacing w:after="0" w:line="240" w:lineRule="auto"/>
              <w:ind w:left="643" w:hanging="360"/>
              <w:jc w:val="both"/>
              <w:rPr/>
            </w:pPr>
            <w:r w:rsidDel="00000000" w:rsidR="00000000" w:rsidRPr="00000000">
              <w:rPr>
                <w:rFonts w:ascii="Times New Roman" w:cs="Times New Roman" w:eastAsia="Times New Roman" w:hAnsi="Times New Roman"/>
                <w:color w:val="000000"/>
                <w:sz w:val="26"/>
                <w:szCs w:val="26"/>
                <w:rtl w:val="0"/>
              </w:rPr>
              <w:t xml:space="preserve">директор колледжа;</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D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D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Ползик Е.В.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DE">
            <w:pPr>
              <w:numPr>
                <w:ilvl w:val="0"/>
                <w:numId w:val="3"/>
              </w:numPr>
              <w:pBdr>
                <w:top w:color="000000" w:space="0" w:sz="0" w:val="none"/>
                <w:left w:color="000000" w:space="0" w:sz="0" w:val="none"/>
                <w:bottom w:color="000000" w:space="0" w:sz="0" w:val="none"/>
                <w:right w:color="000000" w:space="0" w:sz="0" w:val="none"/>
              </w:pBdr>
              <w:tabs>
                <w:tab w:val="left" w:leader="none" w:pos="320"/>
              </w:tabs>
              <w:spacing w:after="0" w:line="240" w:lineRule="auto"/>
              <w:ind w:left="643" w:hanging="360"/>
              <w:jc w:val="both"/>
              <w:rPr/>
            </w:pPr>
            <w:r w:rsidDel="00000000" w:rsidR="00000000" w:rsidRPr="00000000">
              <w:rPr>
                <w:rFonts w:ascii="Times New Roman" w:cs="Times New Roman" w:eastAsia="Times New Roman" w:hAnsi="Times New Roman"/>
                <w:color w:val="000000"/>
                <w:sz w:val="26"/>
                <w:szCs w:val="26"/>
                <w:rtl w:val="0"/>
              </w:rPr>
              <w:t xml:space="preserve">заместитель директора колледжа по УРиИТ;</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D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E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Дмитриева М.В.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E1">
            <w:pPr>
              <w:numPr>
                <w:ilvl w:val="0"/>
                <w:numId w:val="3"/>
              </w:numPr>
              <w:pBdr>
                <w:top w:color="000000" w:space="0" w:sz="0" w:val="none"/>
                <w:left w:color="000000" w:space="0" w:sz="0" w:val="none"/>
                <w:bottom w:color="000000" w:space="0" w:sz="0" w:val="none"/>
                <w:right w:color="000000" w:space="0" w:sz="0" w:val="none"/>
              </w:pBdr>
              <w:tabs>
                <w:tab w:val="left" w:leader="none" w:pos="320"/>
              </w:tabs>
              <w:spacing w:after="0" w:line="240" w:lineRule="auto"/>
              <w:ind w:left="643" w:hanging="360"/>
              <w:jc w:val="both"/>
              <w:rPr/>
            </w:pPr>
            <w:r w:rsidDel="00000000" w:rsidR="00000000" w:rsidRPr="00000000">
              <w:rPr>
                <w:rFonts w:ascii="Times New Roman" w:cs="Times New Roman" w:eastAsia="Times New Roman" w:hAnsi="Times New Roman"/>
                <w:color w:val="000000"/>
                <w:sz w:val="26"/>
                <w:szCs w:val="26"/>
                <w:rtl w:val="0"/>
              </w:rPr>
              <w:t xml:space="preserve">старший преподаватель кафедры «КБ»;</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E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E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Сатимова Е.Г.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E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профессор кафедры «КБ»;</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E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30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E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Кибарин А.А.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E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профессор кафедры «ТЭФ»;</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E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E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Абильдинова С.К.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EA">
            <w:pPr>
              <w:pBdr>
                <w:top w:color="000000" w:space="0" w:sz="0" w:val="none"/>
                <w:left w:color="000000" w:space="0" w:sz="0" w:val="none"/>
                <w:bottom w:color="000000" w:space="0" w:sz="0" w:val="none"/>
                <w:right w:color="000000" w:space="0" w:sz="0" w:val="none"/>
              </w:pBdr>
              <w:tabs>
                <w:tab w:val="left" w:leader="none" w:pos="331"/>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асс. профессор-преподаватель кафедры «ТЭФ».</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EB">
            <w:pPr>
              <w:pBdr>
                <w:top w:color="000000" w:space="0" w:sz="0" w:val="none"/>
                <w:left w:color="000000" w:space="0" w:sz="0" w:val="none"/>
                <w:bottom w:color="000000" w:space="0" w:sz="0" w:val="none"/>
                <w:right w:color="000000" w:space="0" w:sz="0" w:val="none"/>
              </w:pBdr>
              <w:tabs>
                <w:tab w:val="left" w:leader="none" w:pos="85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 </w:t>
            </w:r>
            <w:r w:rsidDel="00000000" w:rsidR="00000000" w:rsidRPr="00000000">
              <w:rPr>
                <w:rtl w:val="0"/>
              </w:rPr>
            </w:r>
          </w:p>
          <w:p w:rsidR="00000000" w:rsidDel="00000000" w:rsidP="00000000" w:rsidRDefault="00000000" w:rsidRPr="00000000" w14:paraId="000001EC">
            <w:pPr>
              <w:pBdr>
                <w:top w:color="000000" w:space="0" w:sz="0" w:val="none"/>
                <w:left w:color="000000" w:space="0" w:sz="0" w:val="none"/>
                <w:bottom w:color="000000" w:space="0" w:sz="0" w:val="none"/>
                <w:right w:color="000000" w:space="0" w:sz="0" w:val="none"/>
              </w:pBdr>
              <w:tabs>
                <w:tab w:val="left" w:leader="none" w:pos="85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Комитет Академического Превосходства (трансформации)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E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F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Коньшин С.В.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F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к.т.н., профессор кафедры «ТИ», председатель;</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F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F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Михалкова Е.Г.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F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к.т.н., доцент кафедры «ЭЭС»;</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F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F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Дюсебаева А.А.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F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заместитель директора департамента по академическим вопросам;</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F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F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Манапова С.Н.</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F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директор департамента международного сотрудничества;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F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F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Альмуратова К.Б.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F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ответственный секретарь Приемной комиссии;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F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1F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Оспанов С.С.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0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к.т.н., профессор-практик;</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0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0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Расмухаметова А.С.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0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ассоц. профессор кафедры «ЭЭ»;</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0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0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Нұрғизат Е.М.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0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заведующий кафедрой АКЭИ;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0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0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Рахимжанова З.М.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0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старший преподаватель кафедры «IT-инженерии и искуственного интеллекта»;</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0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0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Жандаулетова Ф.Р.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0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профессор кафедры «ЭМИ»;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0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0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Баймаганов А.С.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0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доцент кафедры «ТЭФ»;</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1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1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Зікірбай 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1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Начальник отдела по инновационным технологиям (ТОО «Корпорация Сайман»);</w:t>
            </w:r>
            <w:r w:rsidDel="00000000" w:rsidR="00000000" w:rsidRPr="00000000">
              <w:rPr>
                <w:rtl w:val="0"/>
              </w:rPr>
            </w:r>
          </w:p>
        </w:tc>
      </w:tr>
      <w:tr>
        <w:trPr>
          <w:cantSplit w:val="0"/>
          <w:trHeight w:val="139" w:hRule="atLeast"/>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1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1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Кизатова А.А.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1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магистрант 1 курса группы МАУнк-25-1;</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1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1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Досмаханова 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1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к.ф.н., ассоц. профессор кафедры Языков;</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1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1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Тюмебекова А.Т.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1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заместитель директора по УМР;</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1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1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Калиолдина 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1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заведующая учебной частью;</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1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2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Джунусова Л.Р.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21">
            <w:pPr>
              <w:pBdr>
                <w:top w:color="000000" w:space="0" w:sz="0" w:val="none"/>
                <w:left w:color="000000" w:space="0" w:sz="0" w:val="none"/>
                <w:bottom w:color="000000" w:space="0" w:sz="0" w:val="none"/>
                <w:right w:color="000000" w:space="0" w:sz="0" w:val="none"/>
              </w:pBdr>
              <w:tabs>
                <w:tab w:val="left" w:leader="none" w:pos="12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доктор PhD, профессор практик кафедры «ТЭФ»;</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2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2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Тұрсынбай Ұ.Ж.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24">
            <w:pPr>
              <w:pBdr>
                <w:top w:color="000000" w:space="0" w:sz="0" w:val="none"/>
                <w:left w:color="000000" w:space="0" w:sz="0" w:val="none"/>
                <w:bottom w:color="000000" w:space="0" w:sz="0" w:val="none"/>
                <w:right w:color="000000" w:space="0" w:sz="0" w:val="none"/>
              </w:pBdr>
              <w:tabs>
                <w:tab w:val="left" w:leader="none" w:pos="12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студент 3 курса группы АКИ-23.</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25">
            <w:pPr>
              <w:pBdr>
                <w:top w:color="000000" w:space="0" w:sz="0" w:val="none"/>
                <w:left w:color="000000" w:space="0" w:sz="0" w:val="none"/>
                <w:bottom w:color="000000" w:space="0" w:sz="0" w:val="none"/>
                <w:right w:color="000000" w:space="0" w:sz="0" w:val="none"/>
              </w:pBdr>
              <w:tabs>
                <w:tab w:val="left" w:leader="none" w:pos="85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 </w:t>
            </w:r>
            <w:r w:rsidDel="00000000" w:rsidR="00000000" w:rsidRPr="00000000">
              <w:rPr>
                <w:rtl w:val="0"/>
              </w:rPr>
            </w:r>
          </w:p>
          <w:p w:rsidR="00000000" w:rsidDel="00000000" w:rsidP="00000000" w:rsidRDefault="00000000" w:rsidRPr="00000000" w14:paraId="00000226">
            <w:pPr>
              <w:pBdr>
                <w:top w:color="000000" w:space="0" w:sz="0" w:val="none"/>
                <w:left w:color="000000" w:space="0" w:sz="0" w:val="none"/>
                <w:bottom w:color="000000" w:space="0" w:sz="0" w:val="none"/>
                <w:right w:color="000000" w:space="0" w:sz="0" w:val="none"/>
              </w:pBdr>
              <w:tabs>
                <w:tab w:val="left" w:leader="none" w:pos="85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Комитет по методической работе</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2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2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Алмуратова Н.К.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2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доцент кафедры «ЭЭ», председатель;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2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2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Карашина Г.Т.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2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специалист ДАВ;</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2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3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Ануарбекқызы Ж.</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3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главный специалист ДАВ;</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3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3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Нетесова Н.С.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3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заместитель директора библиотеки;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3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3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Тергеусизова А.С.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3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доцент кафедры «КБ»;</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3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3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Мухамеджанова А.Д.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3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PhD, ассоциированный профессор кафедры «ТИ»;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3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3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Заурбекова Д.С.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3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преподаватель кафедры «ЭЭ»;</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3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3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Есботаева Э.С.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4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старший преподаватель кафедры Математики;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4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4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Косболов С.Б.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4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профессор кафедры «АКЭИ»;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4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4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Нусибалиева А.Б.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4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ст. преподаватель кафедры «АКЭИ»;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4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48">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Иманбекова У.Н.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4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доцент кафедры «IT-инженерии и искуственного интеллекта»;</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4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4B">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Сапархан А.М.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4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магистрант 1 курса группы МРЭТнк-25-1;</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4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4E">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Нурмуратова Л.С.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4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старший преподаватель кафедры «ЭМИ»;</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5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51">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Креслина С.Ю.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52">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старший преподаватель кафедры «ЭЭ»;</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53">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54">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Ибраева Л.К.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55">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 профессор кафедры «АУ»;</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56">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57">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Борисова Н.Г.</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58">
            <w:pPr>
              <w:pBdr>
                <w:top w:color="000000" w:space="0" w:sz="0" w:val="none"/>
                <w:left w:color="000000" w:space="0" w:sz="0" w:val="none"/>
                <w:bottom w:color="000000" w:space="0" w:sz="0" w:val="none"/>
                <w:right w:color="000000" w:space="0" w:sz="0" w:val="none"/>
              </w:pBdr>
              <w:tabs>
                <w:tab w:val="left" w:leader="none" w:pos="265"/>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профессор кафедры «ТЭФ»;</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59">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5A">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Кубдашева К.Б.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5B">
            <w:pPr>
              <w:pBdr>
                <w:top w:color="000000" w:space="0" w:sz="0" w:val="none"/>
                <w:left w:color="000000" w:space="0" w:sz="0" w:val="none"/>
                <w:bottom w:color="000000" w:space="0" w:sz="0" w:val="none"/>
                <w:right w:color="000000" w:space="0" w:sz="0" w:val="none"/>
              </w:pBdr>
              <w:tabs>
                <w:tab w:val="left" w:leader="none" w:pos="265"/>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к.ф.н., ассоц. профессор кафедры Языков;</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5C">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5D">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Ползик Е.В.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5E">
            <w:pPr>
              <w:pBdr>
                <w:top w:color="000000" w:space="0" w:sz="0" w:val="none"/>
                <w:left w:color="000000" w:space="0" w:sz="0" w:val="none"/>
                <w:bottom w:color="000000" w:space="0" w:sz="0" w:val="none"/>
                <w:right w:color="000000" w:space="0" w:sz="0" w:val="none"/>
              </w:pBdr>
              <w:tabs>
                <w:tab w:val="left" w:leader="none" w:pos="265"/>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заместитель директора колледжа по УРиИТ;</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5F">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60">
            <w:pPr>
              <w:pBdr>
                <w:top w:color="000000" w:space="0" w:sz="0" w:val="none"/>
                <w:left w:color="000000" w:space="0" w:sz="0" w:val="none"/>
                <w:bottom w:color="000000" w:space="0" w:sz="0" w:val="none"/>
                <w:right w:color="000000" w:space="0" w:sz="0" w:val="none"/>
              </w:pBdr>
              <w:tabs>
                <w:tab w:val="left" w:leader="none" w:pos="851"/>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Тюмебекова А.Т.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261">
            <w:pPr>
              <w:pBdr>
                <w:top w:color="000000" w:space="0" w:sz="0" w:val="none"/>
                <w:left w:color="000000" w:space="0" w:sz="0" w:val="none"/>
                <w:bottom w:color="000000" w:space="0" w:sz="0" w:val="none"/>
                <w:right w:color="000000" w:space="0" w:sz="0" w:val="none"/>
              </w:pBdr>
              <w:tabs>
                <w:tab w:val="left" w:leader="none" w:pos="265"/>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заместитель директора по УМР.</w:t>
            </w:r>
            <w:r w:rsidDel="00000000" w:rsidR="00000000" w:rsidRPr="00000000">
              <w:rPr>
                <w:rtl w:val="0"/>
              </w:rPr>
            </w:r>
          </w:p>
        </w:tc>
      </w:tr>
    </w:tbl>
    <w:p w:rsidR="00000000" w:rsidDel="00000000" w:rsidP="00000000" w:rsidRDefault="00000000" w:rsidRPr="00000000" w14:paraId="00000262">
      <w:pPr>
        <w:pBdr>
          <w:top w:color="000000" w:space="0" w:sz="0" w:val="none"/>
          <w:left w:color="000000" w:space="0" w:sz="0" w:val="none"/>
          <w:bottom w:color="000000" w:space="0" w:sz="0" w:val="none"/>
          <w:right w:color="000000" w:space="0" w:sz="0" w:val="none"/>
        </w:pBdr>
        <w:tabs>
          <w:tab w:val="left" w:leader="none" w:pos="851"/>
        </w:tabs>
        <w:spacing w:after="0" w:line="240" w:lineRule="auto"/>
        <w:ind w:left="9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tl w:val="0"/>
        </w:rPr>
      </w:r>
    </w:p>
    <w:p w:rsidR="00000000" w:rsidDel="00000000" w:rsidP="00000000" w:rsidRDefault="00000000" w:rsidRPr="00000000" w14:paraId="00000263">
      <w:pPr>
        <w:numPr>
          <w:ilvl w:val="0"/>
          <w:numId w:val="2"/>
        </w:numPr>
        <w:pBdr>
          <w:top w:color="000000" w:space="0" w:sz="0" w:val="none"/>
          <w:left w:color="000000" w:space="0" w:sz="0" w:val="none"/>
          <w:bottom w:color="000000" w:space="0" w:sz="0" w:val="none"/>
          <w:right w:color="000000" w:space="0" w:sz="0" w:val="none"/>
        </w:pBdr>
        <w:tabs>
          <w:tab w:val="left" w:leader="none" w:pos="851"/>
        </w:tabs>
        <w:spacing w:after="0" w:line="240" w:lineRule="auto"/>
        <w:ind w:lef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Считать утратившим силу приказ №109 от 30.09.2024 г. </w:t>
      </w:r>
      <w:r w:rsidDel="00000000" w:rsidR="00000000" w:rsidRPr="00000000">
        <w:rPr>
          <w:rtl w:val="0"/>
        </w:rPr>
      </w:r>
    </w:p>
    <w:p w:rsidR="00000000" w:rsidDel="00000000" w:rsidP="00000000" w:rsidRDefault="00000000" w:rsidRPr="00000000" w14:paraId="00000264">
      <w:pPr>
        <w:numPr>
          <w:ilvl w:val="0"/>
          <w:numId w:val="2"/>
        </w:numPr>
        <w:pBdr>
          <w:top w:color="000000" w:space="0" w:sz="0" w:val="none"/>
          <w:left w:color="000000" w:space="0" w:sz="0" w:val="none"/>
          <w:bottom w:color="000000" w:space="0" w:sz="0" w:val="none"/>
          <w:right w:color="000000" w:space="0" w:sz="0" w:val="none"/>
        </w:pBdr>
        <w:tabs>
          <w:tab w:val="left" w:leader="none" w:pos="851"/>
          <w:tab w:val="left" w:leader="none" w:pos="993"/>
        </w:tabs>
        <w:spacing w:after="0" w:line="240" w:lineRule="auto"/>
        <w:ind w:lef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Главному специалисту ДАВ Нуртаевой А.Д. довести настоящий приказ до сведения соответствующих подразделений университета. </w:t>
      </w:r>
      <w:r w:rsidDel="00000000" w:rsidR="00000000" w:rsidRPr="00000000">
        <w:rPr>
          <w:rtl w:val="0"/>
        </w:rPr>
      </w:r>
    </w:p>
    <w:p w:rsidR="00000000" w:rsidDel="00000000" w:rsidP="00000000" w:rsidRDefault="00000000" w:rsidRPr="00000000" w14:paraId="00000265">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Основание:</w:t>
      </w:r>
      <w:r w:rsidDel="00000000" w:rsidR="00000000" w:rsidRPr="00000000">
        <w:rPr>
          <w:rFonts w:ascii="Times New Roman" w:cs="Times New Roman" w:eastAsia="Times New Roman" w:hAnsi="Times New Roman"/>
          <w:color w:val="000000"/>
          <w:sz w:val="26"/>
          <w:szCs w:val="26"/>
          <w:rtl w:val="0"/>
        </w:rPr>
        <w:t xml:space="preserve"> протокол заседания УМС АУЭС №1 от 13.11.2025 г. </w:t>
      </w:r>
      <w:r w:rsidDel="00000000" w:rsidR="00000000" w:rsidRPr="00000000">
        <w:rPr>
          <w:rtl w:val="0"/>
        </w:rPr>
      </w:r>
    </w:p>
    <w:p w:rsidR="00000000" w:rsidDel="00000000" w:rsidP="00000000" w:rsidRDefault="00000000" w:rsidRPr="00000000" w14:paraId="00000266">
      <w:pPr>
        <w:pBdr>
          <w:top w:color="000000" w:space="0" w:sz="0" w:val="none"/>
          <w:left w:color="000000" w:space="0" w:sz="0" w:val="none"/>
          <w:bottom w:color="000000" w:space="0" w:sz="0" w:val="none"/>
          <w:right w:color="000000" w:space="0" w:sz="0" w:val="none"/>
        </w:pBdr>
        <w:tabs>
          <w:tab w:val="left" w:leader="none" w:pos="6270"/>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 </w:t>
      </w:r>
      <w:r w:rsidDel="00000000" w:rsidR="00000000" w:rsidRPr="00000000">
        <w:rPr>
          <w:rtl w:val="0"/>
        </w:rPr>
      </w:r>
    </w:p>
    <w:p w:rsidR="00000000" w:rsidDel="00000000" w:rsidP="00000000" w:rsidRDefault="00000000" w:rsidRPr="00000000" w14:paraId="00000267">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8">
      <w:pPr>
        <w:spacing w:after="0" w:line="240" w:lineRule="auto"/>
        <w:rPr>
          <w:rFonts w:ascii="Times New Roman" w:cs="Times New Roman" w:eastAsia="Times New Roman" w:hAnsi="Times New Roman"/>
          <w:sz w:val="28"/>
          <w:szCs w:val="28"/>
        </w:rPr>
      </w:pPr>
      <w:r w:rsidDel="00000000" w:rsidR="00000000" w:rsidRPr="00000000">
        <w:rPr>
          <w:rtl w:val="0"/>
        </w:rPr>
      </w:r>
    </w:p>
    <w:tbl>
      <w:tblPr>
        <w:tblStyle w:val="Table7"/>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12"/>
        <w:gridCol w:w="6233"/>
        <w:tblGridChange w:id="0">
          <w:tblGrid>
            <w:gridCol w:w="3112"/>
            <w:gridCol w:w="623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Подписант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Издатель ЭЦП - ҰЛТТЫҚ КУӘЛАНДЫРУШЫ ОРТАЛЫҚ (GOST) 2022, НЫГЫМЕТОВ ГАНИ, Некоммерческое акционерное общество "Алматинский университет энергетики и связи имени Гумарбека Даукеева", BIN030640003269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rHeight w:val="4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Уникальный код: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979088BBDD2848C9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rHeight w:val="4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Короткая ссылка: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https://sed.aues.kz/document/979088BBDD2848C9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787400" cy="787400"/>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787400" cy="787400"/>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Электрондық құжатты тексеру үшін: https://sed.aues.kz/verify мекен-жайына өтіп, қажетті жолдарды толтырыңыз. Электрондық құжаттың көшірмесін тексеру үшін қысқа сілтемеге өтіңіз немесе QR код арқылы оқыңыз. Бұл құжат, «Электрондық құжат және электрондық цифрлық қолтаңба туралы» Қазақстан Республикасының 2003 жылғы 7 қаңтарда шыққан Заңының 7-бабының 1-тармағына сәйкес, қағаз құжатпен тең дәрежелі болып табылады. / Для проверки электронного документа перейдите по адресу: https://sed.aues.kz/verify и заполните необходимые поля. Для проверки копии электронного документа перейдите по короткой ссылке или считайте QR код. 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r w:rsidDel="00000000" w:rsidR="00000000" w:rsidRPr="00000000">
              <w:rPr>
                <w:rtl w:val="0"/>
              </w:rPr>
            </w:r>
          </w:p>
        </w:tc>
      </w:tr>
    </w:tbl>
    <w:p w:rsidR="00000000" w:rsidDel="00000000" w:rsidP="00000000" w:rsidRDefault="00000000" w:rsidRPr="00000000" w14:paraId="00000271">
      <w:pPr>
        <w:spacing w:after="0" w:line="24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Лист соглосования</w:t>
      </w:r>
      <w:r w:rsidDel="00000000" w:rsidR="00000000" w:rsidRPr="00000000">
        <w:rPr>
          <w:rtl w:val="0"/>
        </w:rPr>
      </w:r>
    </w:p>
    <w:p w:rsidR="00000000" w:rsidDel="00000000" w:rsidP="00000000" w:rsidRDefault="00000000" w:rsidRPr="00000000" w14:paraId="00000273">
      <w:pPr>
        <w:spacing w:after="0" w:line="240" w:lineRule="auto"/>
        <w:ind w:firstLine="709"/>
        <w:rPr>
          <w:rFonts w:ascii="Times New Roman" w:cs="Times New Roman" w:eastAsia="Times New Roman" w:hAnsi="Times New Roman"/>
        </w:rPr>
      </w:pPr>
      <w:r w:rsidDel="00000000" w:rsidR="00000000" w:rsidRPr="00000000">
        <w:rPr>
          <w:rtl w:val="0"/>
        </w:rPr>
      </w:r>
    </w:p>
    <w:tbl>
      <w:tblPr>
        <w:tblStyle w:val="Table8"/>
        <w:tblW w:w="9345.000000000002" w:type="dxa"/>
        <w:jc w:val="left"/>
        <w:tblLayout w:type="fixed"/>
        <w:tblLook w:val="0400"/>
      </w:tblPr>
      <w:tblGrid>
        <w:gridCol w:w="3011"/>
        <w:gridCol w:w="1598"/>
        <w:gridCol w:w="1630"/>
        <w:gridCol w:w="3106"/>
        <w:tblGridChange w:id="0">
          <w:tblGrid>
            <w:gridCol w:w="3011"/>
            <w:gridCol w:w="1598"/>
            <w:gridCol w:w="1630"/>
            <w:gridCol w:w="310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ФИО, подразделение, должность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Тип действия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Дата и время согласования или подписания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Данные по ЭЦП</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Жупанхан А. - Проректор по академической деятельности - Ректорат</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Согласовано</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15.12.2025 12:00</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ЖУПАНХАН А.</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Байзакова С.М. - Директор - Департамент по академическим вопросам</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Согласовано</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15.12.2025 10:23</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БАЙЗАКОВА С.М.</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8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Ныгыметов Г.С. - Ректор - Ректорат</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8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Подписано</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8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15.12.2025 15:00</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8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ҰЛТТЫҚ КУӘЛАНДЫРУШЫ ОРТАЛЫҚ (GOST) 2022, НЫГЫМЕТОВ ГАНИ, Некоммерческое акционерное общество "Алматинский университет энергетики и связи имени Гумарбека Даукеева"</w:t>
            </w:r>
          </w:p>
        </w:tc>
      </w:tr>
    </w:tbl>
    <w:p w:rsidR="00000000" w:rsidDel="00000000" w:rsidP="00000000" w:rsidRDefault="00000000" w:rsidRPr="00000000" w14:paraId="00000284">
      <w:pPr>
        <w:spacing w:after="0" w:line="240" w:lineRule="auto"/>
        <w:rPr>
          <w:rFonts w:ascii="Times New Roman" w:cs="Times New Roman" w:eastAsia="Times New Roman" w:hAnsi="Times New Roman"/>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134" w:left="1701" w:right="850" w:header="106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7143"/>
        <w:tab w:val="right" w:leader="none" w:pos="14287"/>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6">
    <w:pPr>
      <w:spacing w:after="0" w:line="12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1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abstractNum w:abstractNumId="2">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3">
    <w:lvl w:ilvl="0">
      <w:start w:val="1"/>
      <w:numFmt w:val="bullet"/>
      <w:lvlText w:val="–"/>
      <w:lvlJc w:val="left"/>
      <w:pPr>
        <w:ind w:left="643"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sz w:val="40"/>
      <w:szCs w:val="40"/>
    </w:rPr>
  </w:style>
  <w:style w:type="paragraph" w:styleId="Heading2">
    <w:name w:val="heading 2"/>
    <w:basedOn w:val="Normal"/>
    <w:next w:val="Normal"/>
    <w:pPr>
      <w:keepNext w:val="1"/>
      <w:keepLines w:val="1"/>
      <w:spacing w:before="360" w:lineRule="auto"/>
    </w:pPr>
    <w:rPr>
      <w:sz w:val="34"/>
      <w:szCs w:val="34"/>
    </w:rPr>
  </w:style>
  <w:style w:type="paragraph" w:styleId="Heading3">
    <w:name w:val="heading 3"/>
    <w:basedOn w:val="Normal"/>
    <w:next w:val="Normal"/>
    <w:pPr>
      <w:keepNext w:val="1"/>
      <w:keepLines w:val="1"/>
      <w:spacing w:before="320" w:lineRule="auto"/>
    </w:pPr>
    <w:rPr>
      <w:sz w:val="30"/>
      <w:szCs w:val="30"/>
    </w:rPr>
  </w:style>
  <w:style w:type="paragraph" w:styleId="Heading4">
    <w:name w:val="heading 4"/>
    <w:basedOn w:val="Normal"/>
    <w:next w:val="Normal"/>
    <w:pPr>
      <w:keepNext w:val="1"/>
      <w:keepLines w:val="1"/>
      <w:spacing w:before="320" w:lineRule="auto"/>
    </w:pPr>
    <w:rPr>
      <w:b w:val="1"/>
      <w:bCs w:val="1"/>
      <w:sz w:val="26"/>
      <w:szCs w:val="26"/>
    </w:rPr>
  </w:style>
  <w:style w:type="paragraph" w:styleId="Heading5">
    <w:name w:val="heading 5"/>
    <w:basedOn w:val="Normal"/>
    <w:next w:val="Normal"/>
    <w:pPr>
      <w:keepNext w:val="1"/>
      <w:keepLines w:val="1"/>
      <w:spacing w:before="320" w:lineRule="auto"/>
    </w:pPr>
    <w:rPr>
      <w:b w:val="1"/>
      <w:bCs w:val="1"/>
      <w:sz w:val="24"/>
      <w:szCs w:val="24"/>
    </w:rPr>
  </w:style>
  <w:style w:type="paragraph" w:styleId="Heading6">
    <w:name w:val="heading 6"/>
    <w:basedOn w:val="Normal"/>
    <w:next w:val="Normal"/>
    <w:pPr>
      <w:keepNext w:val="1"/>
      <w:keepLines w:val="1"/>
      <w:spacing w:before="320" w:lineRule="auto"/>
    </w:pPr>
    <w:rPr>
      <w:b w:val="1"/>
      <w:bCs w:val="1"/>
    </w:rPr>
  </w:style>
  <w:style w:type="paragraph" w:styleId="Title">
    <w:name w:val="Title"/>
    <w:basedOn w:val="Normal"/>
    <w:next w:val="Normal"/>
    <w:pPr>
      <w:spacing w:before="300" w:lineRule="auto"/>
    </w:pPr>
    <w:rPr>
      <w:sz w:val="48"/>
      <w:szCs w:val="48"/>
    </w:rPr>
  </w:style>
  <w:style w:type="paragraph" w:styleId="Subtitle">
    <w:name w:val="Subtitle"/>
    <w:basedOn w:val="Normal"/>
    <w:next w:val="Normal"/>
    <w:pPr>
      <w:spacing w:before="200" w:lineRule="auto"/>
    </w:pPr>
    <w:rPr>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rPr>
      <w:rFonts w:ascii="Times New Roman" w:cs="Times New Roman" w:eastAsia="Times New Roman" w:hAnsi="Times New Roman"/>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