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0" w:type="auto"/>
        <w:tblInd w:w="-1205" w:type="dxa"/>
        <w:tblLayout w:type="fixed"/>
        <w:tblLook w:val="04A0" w:firstRow="1" w:lastRow="0" w:firstColumn="1" w:lastColumn="0" w:noHBand="0" w:noVBand="1"/>
      </w:tblPr>
      <w:tblGrid>
        <w:gridCol w:w="4715"/>
        <w:gridCol w:w="1505"/>
        <w:gridCol w:w="4734"/>
      </w:tblGrid>
      <w:tr w:rsidR="00397E3C" w:rsidRPr="00BE3D1C" w14:paraId="72423A82" w14:textId="77777777">
        <w:tc>
          <w:tcPr>
            <w:tcW w:w="47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10C52C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83" w:after="0" w:line="283" w:lineRule="exact"/>
              <w:ind w:left="9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ҒҰМАРБЕК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17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ДƏУКЕЕВ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14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 xml:space="preserve">АТЫНДАҒЫ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z w:val="28"/>
                <w:lang w:val="ru-RU"/>
              </w:rPr>
              <w:t>АЛМАТЫ ЭНЕРГЕТИКА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ЖƏНЕ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6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БАЙЛАНЫС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7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УНИВЕРСИТЕТІ</w:t>
            </w:r>
          </w:p>
        </w:tc>
        <w:tc>
          <w:tcPr>
            <w:tcW w:w="150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690BAB" w14:textId="77777777" w:rsidR="00397E3C" w:rsidRPr="00BE3D1C" w:rsidRDefault="00000000">
            <w:pPr>
              <w:rPr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5200" distR="115200" simplePos="0" relativeHeight="9216" behindDoc="0" locked="0" layoutInCell="1" allowOverlap="1" wp14:anchorId="6FF15C6C" wp14:editId="19739E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123264</wp:posOffset>
                      </wp:positionV>
                      <wp:extent cx="847725" cy="904875"/>
                      <wp:effectExtent l="0" t="0" r="0" b="0"/>
                      <wp:wrapSquare wrapText="bothSides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310411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7722" cy="9048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1pt;mso-wrap-distance-top:0.0pt;mso-wrap-distance-right:9.1pt;mso-wrap-distance-bottom:0.0pt;z-index:9216;o:allowoverlap:true;o:allowincell:true;mso-position-horizontal-relative:text;margin-left:0.0pt;mso-position-horizontal:absolute;mso-position-vertical-relative:text;margin-top:9.7pt;mso-position-vertical:absolute;width:66.8pt;height:71.2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15B24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83" w:after="0" w:line="240" w:lineRule="auto"/>
              <w:ind w:left="4" w:right="3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АЛМАТИНСКИЙ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16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УНИВЕРСИТЕТ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z w:val="28"/>
                <w:lang w:val="ru-RU"/>
              </w:rPr>
              <w:t>ЭНЕРГЕТИКИ И СВЯЗИ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ИМЕНИ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4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ГУМАРБЕКА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5"/>
                <w:sz w:val="28"/>
                <w:lang w:val="ru-RU"/>
              </w:rPr>
              <w:t xml:space="preserve"> </w:t>
            </w:r>
            <w:r w:rsidRPr="00BE3D1C">
              <w:rPr>
                <w:rFonts w:ascii="Times New Roman" w:eastAsia="Times New Roman" w:hAnsi="Times New Roman" w:cs="Times New Roman"/>
                <w:b/>
                <w:color w:val="163C64"/>
                <w:spacing w:val="-8"/>
                <w:sz w:val="28"/>
                <w:lang w:val="ru-RU"/>
              </w:rPr>
              <w:t>ДАУКЕЕВА</w:t>
            </w:r>
          </w:p>
        </w:tc>
      </w:tr>
      <w:tr w:rsidR="00397E3C" w14:paraId="0A3EDDC0" w14:textId="77777777">
        <w:tc>
          <w:tcPr>
            <w:tcW w:w="47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CB838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3" w:after="0" w:line="240" w:lineRule="auto"/>
              <w:ind w:left="-142" w:right="-178"/>
              <w:jc w:val="center"/>
            </w:pP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КОММЕРЦИЯЛЫҚ</w:t>
            </w:r>
            <w:r>
              <w:rPr>
                <w:rFonts w:ascii="Times New Roman" w:eastAsia="Times New Roman" w:hAnsi="Times New Roman" w:cs="Times New Roman"/>
                <w:color w:val="163C64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ЕМЕС</w:t>
            </w:r>
            <w:r>
              <w:rPr>
                <w:rFonts w:ascii="Times New Roman" w:eastAsia="Times New Roman" w:hAnsi="Times New Roman" w:cs="Times New Roman"/>
                <w:color w:val="163C64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АКЦИОНЕРЛІК</w:t>
            </w:r>
            <w:r>
              <w:rPr>
                <w:rFonts w:ascii="Times New Roman" w:eastAsia="Times New Roman" w:hAnsi="Times New Roman" w:cs="Times New Roman"/>
                <w:color w:val="163C64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ҚОҒАМЫ</w:t>
            </w:r>
          </w:p>
        </w:tc>
        <w:tc>
          <w:tcPr>
            <w:tcW w:w="1505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8217C8" w14:textId="77777777" w:rsidR="00397E3C" w:rsidRDefault="00397E3C"/>
        </w:tc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D7149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3" w:after="0"/>
              <w:ind w:left="4" w:right="4"/>
              <w:jc w:val="center"/>
            </w:pP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НЕКОММЕРЧЕСКОЕ</w:t>
            </w:r>
            <w:r>
              <w:rPr>
                <w:rFonts w:ascii="Times New Roman" w:eastAsia="Times New Roman" w:hAnsi="Times New Roman" w:cs="Times New Roman"/>
                <w:color w:val="163C6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АКЦИОНЕРНОЕ</w:t>
            </w:r>
            <w:r>
              <w:rPr>
                <w:rFonts w:ascii="Times New Roman" w:eastAsia="Times New Roman" w:hAnsi="Times New Roman" w:cs="Times New Roman"/>
                <w:color w:val="163C64"/>
                <w:spacing w:val="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3C64"/>
                <w:spacing w:val="-6"/>
                <w:sz w:val="20"/>
              </w:rPr>
              <w:t>ОБЩЕСТВО</w:t>
            </w:r>
          </w:p>
        </w:tc>
      </w:tr>
    </w:tbl>
    <w:p w14:paraId="28CDB4E4" w14:textId="77777777" w:rsidR="00397E3C" w:rsidRDefault="00000000">
      <w:pPr>
        <w:spacing w:after="0" w:line="566" w:lineRule="exact"/>
        <w:ind w:left="-992"/>
      </w:pPr>
      <w:r>
        <w:rPr>
          <w:noProof/>
        </w:rPr>
        <mc:AlternateContent>
          <mc:Choice Requires="wpg">
            <w:drawing>
              <wp:inline distT="0" distB="0" distL="0" distR="0" wp14:anchorId="0391E444" wp14:editId="0EEEB350">
                <wp:extent cx="6694188" cy="17627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4852561" name="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694186" cy="1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527.1pt;height:1.4pt;" stroked="false">
                <v:path textboxrect="0,0,0,0"/>
                <v:imagedata r:id="rId16" o:title=""/>
              </v:shape>
            </w:pict>
          </mc:Fallback>
        </mc:AlternateContent>
      </w:r>
    </w:p>
    <w:p w14:paraId="76A153C2" w14:textId="77777777" w:rsidR="00397E3C" w:rsidRDefault="00397E3C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28"/>
        </w:tabs>
        <w:spacing w:before="0" w:after="0"/>
        <w:ind w:right="426" w:firstLine="425"/>
        <w:jc w:val="both"/>
        <w:rPr>
          <w:rFonts w:ascii="Times New Roman" w:eastAsia="Times New Roman" w:hAnsi="Times New Roman" w:cs="Times New Roman"/>
          <w:b/>
          <w:color w:val="163C64"/>
          <w:spacing w:val="-2"/>
          <w:sz w:val="28"/>
        </w:rPr>
      </w:pPr>
    </w:p>
    <w:p w14:paraId="26173DE0" w14:textId="77777777" w:rsidR="00397E3C" w:rsidRDefault="00000000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28"/>
        </w:tabs>
        <w:spacing w:before="0" w:after="0"/>
        <w:ind w:right="426" w:firstLine="425"/>
        <w:jc w:val="both"/>
        <w:rPr>
          <w:rFonts w:ascii="Times New Roman" w:eastAsia="Times New Roman" w:hAnsi="Times New Roman" w:cs="Times New Roman"/>
          <w:b/>
          <w:color w:val="163C64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163C64"/>
          <w:spacing w:val="-2"/>
          <w:sz w:val="28"/>
        </w:rPr>
        <w:t xml:space="preserve">    БҰЙРЫҚ</w:t>
      </w:r>
      <w:r>
        <w:rPr>
          <w:rFonts w:ascii="Times New Roman" w:eastAsia="Times New Roman" w:hAnsi="Times New Roman" w:cs="Times New Roman"/>
          <w:b/>
          <w:color w:val="163C64"/>
          <w:sz w:val="28"/>
        </w:rPr>
        <w:tab/>
      </w:r>
      <w:r>
        <w:rPr>
          <w:rFonts w:ascii="Times New Roman" w:eastAsia="Times New Roman" w:hAnsi="Times New Roman" w:cs="Times New Roman"/>
          <w:b/>
          <w:color w:val="163C64"/>
          <w:spacing w:val="-2"/>
          <w:sz w:val="28"/>
        </w:rPr>
        <w:t xml:space="preserve"> ПРИКАЗ</w:t>
      </w:r>
    </w:p>
    <w:tbl>
      <w:tblPr>
        <w:tblStyle w:val="af4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5244"/>
        <w:gridCol w:w="5386"/>
      </w:tblGrid>
      <w:tr w:rsidR="00397E3C" w14:paraId="1313413F" w14:textId="77777777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AD92B7" w14:textId="77777777" w:rsidR="00397E3C" w:rsidRDefault="00000000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741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163C6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21.01.2026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ж./г.</w:t>
            </w: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E2563C" w14:textId="77777777" w:rsidR="00397E3C" w:rsidRDefault="00000000">
            <w:pPr>
              <w:pStyle w:val="1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741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color w:val="163C6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№16/19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4BAD4B1" w14:textId="77777777" w:rsidR="00397E3C" w:rsidRDefault="00000000">
      <w:pPr>
        <w:spacing w:line="360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қаласы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город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Алматы</w:t>
      </w:r>
      <w:proofErr w:type="spellEnd"/>
    </w:p>
    <w:p w14:paraId="6E7E7D17" w14:textId="77777777" w:rsidR="00397E3C" w:rsidRDefault="00397E3C">
      <w:pPr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591BFB0" w14:textId="77777777" w:rsidR="00397E3C" w:rsidRPr="00BE3D1C" w:rsidRDefault="00000000">
      <w:pP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proofErr w:type="spell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Университеттің</w:t>
      </w:r>
      <w:proofErr w:type="spellEnd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Ғылыми-Техникалық</w:t>
      </w:r>
      <w:proofErr w:type="spellEnd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Кеңесінің</w:t>
      </w:r>
      <w:proofErr w:type="spellEnd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құрамы</w:t>
      </w:r>
      <w:proofErr w:type="spellEnd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туралы</w:t>
      </w:r>
      <w:proofErr w:type="spellEnd"/>
    </w:p>
    <w:p w14:paraId="43737ECE" w14:textId="77777777" w:rsidR="00397E3C" w:rsidRPr="00BE3D1C" w:rsidRDefault="00000000">
      <w:pPr>
        <w:ind w:firstLine="709"/>
        <w:jc w:val="both"/>
        <w:rPr>
          <w:b/>
          <w:lang w:val="ru-RU"/>
        </w:rPr>
      </w:pP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Ғылыми-техникалық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қызметтің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тиімділігін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арттыру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зерттеулер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мен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әзірлемелерді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үйлестіру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сондай-ақ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ғылыми-техникалық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салада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қабылданатын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шешімдерді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сараптамалық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сүйемелдеуді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қамтамасыз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ету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мақсатында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БҰЙЫРАМЫН:</w:t>
      </w:r>
    </w:p>
    <w:p w14:paraId="40D483B2" w14:textId="77777777" w:rsidR="00397E3C" w:rsidRPr="00BE3D1C" w:rsidRDefault="00000000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1.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Ғұмарбек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Дәукеев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атындағы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Алматы энергетика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және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байланыс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университетінің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Ғылыми-техникалық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кеңесінің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(ҒТК)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келесі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құрамы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жылға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бекітілсін</w:t>
      </w:r>
      <w:proofErr w:type="spellEnd"/>
      <w:r w:rsidRPr="00BE3D1C">
        <w:rPr>
          <w:rFonts w:ascii="Times New Roman" w:eastAsia="Times New Roman" w:hAnsi="Times New Roman" w:cs="Times New Roman"/>
          <w:color w:val="000000"/>
          <w:sz w:val="28"/>
          <w:lang w:val="ru-RU"/>
        </w:rPr>
        <w:t>:</w:t>
      </w:r>
    </w:p>
    <w:p w14:paraId="33CD1BDB" w14:textId="77777777" w:rsidR="00397E3C" w:rsidRPr="00BE3D1C" w:rsidRDefault="00397E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lang w:val="ru-RU"/>
        </w:rPr>
      </w:pP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2598"/>
        <w:gridCol w:w="37"/>
        <w:gridCol w:w="3757"/>
        <w:gridCol w:w="2012"/>
      </w:tblGrid>
      <w:tr w:rsidR="00397E3C" w14:paraId="2CFFB2A9" w14:textId="77777777"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7261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404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DA9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департаменті</w:t>
            </w:r>
            <w:proofErr w:type="spellEnd"/>
          </w:p>
        </w:tc>
      </w:tr>
      <w:tr w:rsidR="00397E3C" w14:paraId="690E19BD" w14:textId="77777777">
        <w:trPr>
          <w:trHeight w:val="308"/>
        </w:trPr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CA0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013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Алипбаев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Қуаныш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Арингожаевич</w:t>
            </w:r>
            <w:proofErr w:type="spellEnd"/>
          </w:p>
        </w:tc>
        <w:tc>
          <w:tcPr>
            <w:tcW w:w="379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0A3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қауымдастырылған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2C1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төрағасы</w:t>
            </w:r>
            <w:proofErr w:type="spellEnd"/>
          </w:p>
        </w:tc>
      </w:tr>
      <w:tr w:rsidR="00397E3C" w14:paraId="08EB794E" w14:textId="77777777">
        <w:trPr>
          <w:trHeight w:val="90"/>
        </w:trPr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480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B1E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Болатовна</w:t>
            </w:r>
            <w:proofErr w:type="spellEnd"/>
          </w:p>
        </w:tc>
        <w:tc>
          <w:tcPr>
            <w:tcW w:w="379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76D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департаментінің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C4B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төрағасының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орынбасары</w:t>
            </w:r>
            <w:proofErr w:type="spellEnd"/>
          </w:p>
        </w:tc>
      </w:tr>
      <w:tr w:rsidR="00397E3C" w14:paraId="2D5ACD8A" w14:textId="77777777">
        <w:trPr>
          <w:trHeight w:val="90"/>
        </w:trPr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555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BB2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Ногайбаева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Макпал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Оразбаевна</w:t>
            </w:r>
            <w:proofErr w:type="spellEnd"/>
          </w:p>
        </w:tc>
        <w:tc>
          <w:tcPr>
            <w:tcW w:w="3794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D138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Магистр,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ғылым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департаментінің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бас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маманы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0E5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хатшысы</w:t>
            </w:r>
            <w:proofErr w:type="spellEnd"/>
          </w:p>
        </w:tc>
      </w:tr>
      <w:tr w:rsidR="00397E3C" w:rsidRPr="00BE3D1C" w14:paraId="054E0D54" w14:textId="77777777">
        <w:tc>
          <w:tcPr>
            <w:tcW w:w="8883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E7F3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Энергетика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және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жасыл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технологиялар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 xml:space="preserve"> институты</w:t>
            </w:r>
          </w:p>
        </w:tc>
      </w:tr>
      <w:tr w:rsidR="00397E3C" w14:paraId="4993BCF9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FDE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24B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Әмитов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Таңирбергенұлы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4BBC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институт директоры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6CC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236921BE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7C9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86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Умбеткулов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Ертуган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Кожагулович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495D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т.ғ.к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3C1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02294FB9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3D8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62A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Тергемес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Кажыбек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Тлеугалиевич</w:t>
            </w:r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132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т.ғ.к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B13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39BF1508" w14:textId="77777777">
        <w:trPr>
          <w:trHeight w:val="313"/>
        </w:trPr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28A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3EB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Утешкалиева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Ляззат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Шынбулатовна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5A2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т.ғ.к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қауымдастырылған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46A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5BD23BA6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9C3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183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Григорьевна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F595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т.ғ.к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3BC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01E65040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40F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58F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Абикенова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Амангельдиевна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B528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т.ғ.к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., доцент,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91C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371E3F3A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548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CDF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Жандаулетова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Рустембековна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DCFE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т.ғ.к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C8C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13E1E596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721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4E1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Коробков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07B1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F48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4B2A1225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747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1CA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Достияров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Мухамедиярұлы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EC3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т.ғ.д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C0A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0515731F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E29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A4B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Байсалова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Жумамуратовна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ACE3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ф.-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м.ғ.к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35B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7ED39D39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2FA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CBE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Гүлмира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Кажымуратовна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B21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ED4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153DD29A" w14:textId="77777777">
        <w:tc>
          <w:tcPr>
            <w:tcW w:w="8883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8B2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институты</w:t>
            </w:r>
            <w:proofErr w:type="spellEnd"/>
          </w:p>
        </w:tc>
      </w:tr>
      <w:tr w:rsidR="00397E3C" w14:paraId="1C3DE7A2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0E5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533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Бердибаев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Шындалиевич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013B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саяси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ғылымдар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кандидаты,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институт директора.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FA4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7D2FE3D7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FF0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8CD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Джолдасбековна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8052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CBC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26DE7609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98A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228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Бегимбаева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Ериковна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79C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меңгерушісі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2CC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5635551C" w14:textId="77777777">
        <w:tc>
          <w:tcPr>
            <w:tcW w:w="8883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0EA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Телекоммуникация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автоматтандыру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институты</w:t>
            </w:r>
            <w:proofErr w:type="spellEnd"/>
          </w:p>
        </w:tc>
      </w:tr>
      <w:tr w:rsidR="00397E3C" w14:paraId="304B6EA0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017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1A7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Омарбекова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Оразғалиқызы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C76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BC2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5D11653C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C20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281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Қадылбекқызы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Эльвира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A266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EFE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2E7239A7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9E9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E0F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Абдуразак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Оразгелдиевич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5DE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т.ғ.к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EA2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20C948A4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759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E4F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Ермекбаев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Муратбек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Мадалиевич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B48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40C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0B3242A2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803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802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Лауласын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Қосылғанқызы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CDD4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154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5D20C761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E68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23F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Орақбаев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Жумагельдиевич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4AF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қауымдастырылған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FFBE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4EB28A37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BFF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080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Нұрғизат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Еркебұлан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Саметұлы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DA73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қауымдастырылған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профессор, кафедра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меңгерушісі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227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23B81A11" w14:textId="77777777">
        <w:tc>
          <w:tcPr>
            <w:tcW w:w="47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42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AD1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Сандуғаш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Құдайбергенқызы</w:t>
            </w:r>
            <w:proofErr w:type="spellEnd"/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11A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қауымдастырылған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A8A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ҒТК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мүшесі</w:t>
            </w:r>
            <w:proofErr w:type="spellEnd"/>
          </w:p>
        </w:tc>
      </w:tr>
      <w:tr w:rsidR="00397E3C" w14:paraId="161695CD" w14:textId="77777777">
        <w:tc>
          <w:tcPr>
            <w:tcW w:w="4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C595" w14:textId="77777777" w:rsidR="00397E3C" w:rsidRDefault="00397E3C">
            <w:pPr>
              <w:spacing w:after="0" w:line="57" w:lineRule="atLeast"/>
            </w:pPr>
          </w:p>
        </w:tc>
        <w:tc>
          <w:tcPr>
            <w:tcW w:w="25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C2F1" w14:textId="77777777" w:rsidR="00397E3C" w:rsidRDefault="00397E3C">
            <w:pPr>
              <w:spacing w:after="0" w:line="57" w:lineRule="atLeast"/>
            </w:pPr>
          </w:p>
        </w:tc>
        <w:tc>
          <w:tcPr>
            <w:tcW w:w="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5AEA" w14:textId="77777777" w:rsidR="00397E3C" w:rsidRDefault="00397E3C">
            <w:pPr>
              <w:spacing w:after="0" w:line="57" w:lineRule="atLeast"/>
            </w:pPr>
          </w:p>
        </w:tc>
        <w:tc>
          <w:tcPr>
            <w:tcW w:w="37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81CB" w14:textId="77777777" w:rsidR="00397E3C" w:rsidRDefault="00397E3C">
            <w:pPr>
              <w:spacing w:after="0" w:line="57" w:lineRule="atLeast"/>
            </w:pPr>
          </w:p>
        </w:tc>
        <w:tc>
          <w:tcPr>
            <w:tcW w:w="2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B5131" w14:textId="77777777" w:rsidR="00397E3C" w:rsidRDefault="00397E3C">
            <w:pPr>
              <w:spacing w:after="0" w:line="57" w:lineRule="atLeast"/>
            </w:pPr>
          </w:p>
        </w:tc>
      </w:tr>
    </w:tbl>
    <w:p w14:paraId="1C9D608B" w14:textId="77777777" w:rsidR="00397E3C" w:rsidRDefault="00000000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Ғылыми-техникалық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кеңестің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қызметі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ҒТК-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жоспарына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ҒТК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Ережеге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асырылсын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 w:type="page" w:clear="all"/>
      </w:r>
    </w:p>
    <w:p w14:paraId="5C8D7CF3" w14:textId="77777777" w:rsidR="00397E3C" w:rsidRPr="00BE3D1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lastRenderedPageBreak/>
        <w:t>О составе Научно-</w:t>
      </w:r>
      <w:proofErr w:type="gramStart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Технического  Совета</w:t>
      </w:r>
      <w:proofErr w:type="gramEnd"/>
      <w:r w:rsidRPr="00BE3D1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университета</w:t>
      </w:r>
    </w:p>
    <w:p w14:paraId="3AFF68EB" w14:textId="77777777" w:rsidR="00397E3C" w:rsidRPr="00BE3D1C" w:rsidRDefault="00397E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14:paraId="7368D5C3" w14:textId="77777777" w:rsidR="00397E3C" w:rsidRPr="00BE3D1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E3D1C">
        <w:rPr>
          <w:rFonts w:ascii="Times New Roman" w:eastAsia="Times New Roman" w:hAnsi="Times New Roman" w:cs="Times New Roman"/>
          <w:sz w:val="28"/>
          <w:lang w:val="ru-RU"/>
        </w:rPr>
        <w:t xml:space="preserve">В целях повышения эффективности научно-технической деятельности, координации исследований и разработок, а также обеспечения экспертного сопровождения принимаемых решений в научно-технической сфере </w:t>
      </w:r>
      <w:r w:rsidRPr="00BE3D1C">
        <w:rPr>
          <w:rFonts w:ascii="Times New Roman" w:eastAsia="Times New Roman" w:hAnsi="Times New Roman" w:cs="Times New Roman"/>
          <w:b/>
          <w:sz w:val="28"/>
          <w:lang w:val="ru-RU"/>
        </w:rPr>
        <w:t>ПРИКАЗЫВАЮ</w:t>
      </w:r>
      <w:r w:rsidRPr="00BE3D1C">
        <w:rPr>
          <w:rFonts w:ascii="Times New Roman" w:eastAsia="Times New Roman" w:hAnsi="Times New Roman" w:cs="Times New Roman"/>
          <w:sz w:val="28"/>
          <w:lang w:val="ru-RU"/>
        </w:rPr>
        <w:t>:</w:t>
      </w:r>
    </w:p>
    <w:p w14:paraId="17DD843E" w14:textId="77777777" w:rsidR="00397E3C" w:rsidRPr="00BE3D1C" w:rsidRDefault="00397E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2826EF4E" w14:textId="77777777" w:rsidR="00397E3C" w:rsidRPr="00BE3D1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E3D1C">
        <w:rPr>
          <w:rFonts w:ascii="Times New Roman" w:eastAsia="Times New Roman" w:hAnsi="Times New Roman" w:cs="Times New Roman"/>
          <w:sz w:val="28"/>
          <w:lang w:val="ru-RU"/>
        </w:rPr>
        <w:t xml:space="preserve">1. Утвердить следующий состав Научно-технического совета (НТС) Алматинского университета энергетики и связи имени </w:t>
      </w:r>
      <w:proofErr w:type="spellStart"/>
      <w:r w:rsidRPr="00BE3D1C">
        <w:rPr>
          <w:rFonts w:ascii="Times New Roman" w:eastAsia="Times New Roman" w:hAnsi="Times New Roman" w:cs="Times New Roman"/>
          <w:sz w:val="28"/>
          <w:lang w:val="ru-RU"/>
        </w:rPr>
        <w:t>Гумарбека</w:t>
      </w:r>
      <w:proofErr w:type="spellEnd"/>
      <w:r w:rsidRPr="00BE3D1C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Pr="00BE3D1C">
        <w:rPr>
          <w:rFonts w:ascii="Times New Roman" w:eastAsia="Times New Roman" w:hAnsi="Times New Roman" w:cs="Times New Roman"/>
          <w:sz w:val="28"/>
          <w:lang w:val="ru-RU"/>
        </w:rPr>
        <w:t>Даукеева</w:t>
      </w:r>
      <w:proofErr w:type="spellEnd"/>
      <w:r w:rsidRPr="00BE3D1C">
        <w:rPr>
          <w:rFonts w:ascii="Times New Roman" w:eastAsia="Times New Roman" w:hAnsi="Times New Roman" w:cs="Times New Roman"/>
          <w:sz w:val="28"/>
          <w:lang w:val="ru-RU"/>
        </w:rPr>
        <w:t xml:space="preserve"> на 3 года: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34"/>
        <w:gridCol w:w="37"/>
        <w:gridCol w:w="3736"/>
        <w:gridCol w:w="2268"/>
      </w:tblGrid>
      <w:tr w:rsidR="00397E3C" w14:paraId="0B44AE61" w14:textId="77777777">
        <w:tc>
          <w:tcPr>
            <w:tcW w:w="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4053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8874" w:type="dxa"/>
            <w:gridSpan w:val="4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AAD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Департамент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науки</w:t>
            </w:r>
            <w:proofErr w:type="spellEnd"/>
          </w:p>
        </w:tc>
      </w:tr>
      <w:tr w:rsidR="00397E3C" w14:paraId="080EE89D" w14:textId="77777777">
        <w:trPr>
          <w:trHeight w:val="308"/>
        </w:trPr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774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004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Алипбаев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Куаныш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Арингожаевич</w:t>
            </w:r>
            <w:proofErr w:type="spellEnd"/>
          </w:p>
        </w:tc>
        <w:tc>
          <w:tcPr>
            <w:tcW w:w="377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F4E4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профессор, проректор по науке.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8D8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649B909" w14:textId="77777777">
        <w:trPr>
          <w:trHeight w:val="90"/>
        </w:trPr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7DB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B58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Назгуль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Болатовна</w:t>
            </w:r>
            <w:proofErr w:type="spellEnd"/>
          </w:p>
        </w:tc>
        <w:tc>
          <w:tcPr>
            <w:tcW w:w="377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43B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департамента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32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председателя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E16221B" w14:textId="77777777">
        <w:trPr>
          <w:trHeight w:val="90"/>
        </w:trPr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424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2D2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Ногайбаева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Макпал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Оразбаевна</w:t>
            </w:r>
            <w:proofErr w:type="spellEnd"/>
          </w:p>
        </w:tc>
        <w:tc>
          <w:tcPr>
            <w:tcW w:w="377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1427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Магистр, главный специалист департамента наук.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CD9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Секретарь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:rsidRPr="00BE3D1C" w14:paraId="56209C38" w14:textId="77777777">
        <w:tc>
          <w:tcPr>
            <w:tcW w:w="9355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3B74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Институт энергетики и зеленых технологий</w:t>
            </w:r>
          </w:p>
        </w:tc>
      </w:tr>
      <w:tr w:rsidR="00397E3C" w14:paraId="521316CE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EA5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9E7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Әмитов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Таңирбергенұлы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F28F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ассоц.профессор</w:t>
            </w:r>
            <w:proofErr w:type="spellEnd"/>
            <w:proofErr w:type="gram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, директор института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26E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79DFEE50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CC5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972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Умбеткулов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Ертуган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Кожагулович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03E1C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к.т.н., профессор,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зав.каф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7FB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6832448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7AE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07C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Тергемес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Кажыбек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Тлеугалиевич</w:t>
            </w:r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FE1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ADA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1E339809" w14:textId="77777777">
        <w:trPr>
          <w:trHeight w:val="313"/>
        </w:trPr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A99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9C2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Утешкалиева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Ляззат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Шынбулатовна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DC16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к.т.н.,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ассоц.профессор</w:t>
            </w:r>
            <w:proofErr w:type="spellEnd"/>
            <w:proofErr w:type="gram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зав.каф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E4A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065A38EA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620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127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Михалкова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Григорьевна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4516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к.т.н.,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4A9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3F2A7BB2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0E3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6B4A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Абикенова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Амангельдиевна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DF01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к.т.н., доцент,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зав.каф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239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4CC89CA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259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02F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Жандаулетова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Фарида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Рустембековна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1B57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к.т.н.,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. профессор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A42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615E6F1D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ED15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D0F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Коробков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962E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proofErr w:type="gram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ассоц.профессор</w:t>
            </w:r>
            <w:proofErr w:type="spellEnd"/>
            <w:proofErr w:type="gram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зав.каф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45B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11FC883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A73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CB1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Достияров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Мухамедиярұлы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1BF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д.т.н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31F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4D13375B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1AE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5EE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Байсалова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Маншук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Жумамуратовна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A8D2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к.ф-м.н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., зав. каф.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341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49D35701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8D5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9F3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Василина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Гүлмира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Кажымуратовна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CB3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DD1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442029C1" w14:textId="77777777">
        <w:tc>
          <w:tcPr>
            <w:tcW w:w="9355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9C4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информационных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технологий</w:t>
            </w:r>
            <w:proofErr w:type="spellEnd"/>
          </w:p>
        </w:tc>
      </w:tr>
      <w:tr w:rsidR="00397E3C" w14:paraId="6C9AD26E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972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467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Бердибаев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Шындалиевич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B750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канд. полит. наук, ассоциированный профессор, директор института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7CE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474D35F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B35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B6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Тойбаева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Джолдасбековна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534B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профессор, зав. каф.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478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44DF8BDB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A85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1B9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Бегимбаева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Ериковна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D92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859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14637ACA" w14:textId="77777777">
        <w:tc>
          <w:tcPr>
            <w:tcW w:w="9355" w:type="dxa"/>
            <w:gridSpan w:val="5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2B8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телекоммуникации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автоматизации</w:t>
            </w:r>
            <w:proofErr w:type="spellEnd"/>
          </w:p>
        </w:tc>
      </w:tr>
      <w:tr w:rsidR="00397E3C" w14:paraId="1AFC4E87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595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72A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Омарбекова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Оразғалиқызы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9482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института</w:t>
            </w:r>
            <w:proofErr w:type="spell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090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0AA0B552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439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F58B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Қадылбекқызы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Эльвира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39D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профессор, зав. каф.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B7C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319F2899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B97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10A7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Абдуразак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Оразгелдиевич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B4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к.т.н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05F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280554D3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500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B2E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Ермекбаев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Муратбек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Мадалиевич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F3C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AA54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16070A1B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E33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8B0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Лауласын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Қосылғанқызы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6CB9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профессор, зав. каф.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E599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63ECEEE8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7A6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F3D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Орақбаев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Ербол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Жумагельдиевич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659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1DF3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5AC3C095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2F3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4C1F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Нұрғизат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Еркебұлан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Саметұлы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F8A3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PhD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ассоц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. профессор, зав. каф.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419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6ABCB3FC" w14:textId="77777777">
        <w:tc>
          <w:tcPr>
            <w:tcW w:w="48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F5D6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7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E730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Сандуғаш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Құдайбергенқызы</w:t>
            </w:r>
            <w:proofErr w:type="spellEnd"/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EB1C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86BD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НТС</w:t>
            </w:r>
          </w:p>
        </w:tc>
      </w:tr>
      <w:tr w:rsidR="00397E3C" w14:paraId="6EA56F39" w14:textId="77777777"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B4A5" w14:textId="77777777" w:rsidR="00397E3C" w:rsidRDefault="00397E3C">
            <w:pPr>
              <w:spacing w:after="0" w:line="57" w:lineRule="atLeast"/>
            </w:pPr>
          </w:p>
        </w:tc>
        <w:tc>
          <w:tcPr>
            <w:tcW w:w="28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FF93" w14:textId="77777777" w:rsidR="00397E3C" w:rsidRDefault="00397E3C">
            <w:pPr>
              <w:spacing w:after="0" w:line="57" w:lineRule="atLeast"/>
            </w:pPr>
          </w:p>
        </w:tc>
        <w:tc>
          <w:tcPr>
            <w:tcW w:w="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77E0" w14:textId="77777777" w:rsidR="00397E3C" w:rsidRDefault="00397E3C">
            <w:pPr>
              <w:spacing w:after="0" w:line="57" w:lineRule="atLeast"/>
            </w:pPr>
          </w:p>
        </w:tc>
        <w:tc>
          <w:tcPr>
            <w:tcW w:w="37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BC58A" w14:textId="77777777" w:rsidR="00397E3C" w:rsidRDefault="00397E3C">
            <w:pPr>
              <w:spacing w:after="0" w:line="57" w:lineRule="atLeast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E7AC" w14:textId="77777777" w:rsidR="00397E3C" w:rsidRDefault="00397E3C">
            <w:pPr>
              <w:spacing w:after="0" w:line="57" w:lineRule="atLeast"/>
            </w:pPr>
          </w:p>
        </w:tc>
      </w:tr>
    </w:tbl>
    <w:p w14:paraId="5BA8DCD1" w14:textId="77777777" w:rsidR="00397E3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782C294B" w14:textId="77777777" w:rsidR="00397E3C" w:rsidRPr="00BE3D1C" w:rsidRDefault="00000000">
      <w:pPr>
        <w:ind w:firstLine="709"/>
        <w:rPr>
          <w:rFonts w:ascii="Times New Roman" w:hAnsi="Times New Roman"/>
          <w:sz w:val="28"/>
          <w:szCs w:val="28"/>
          <w:lang w:val="ru-RU"/>
        </w:rPr>
      </w:pPr>
      <w:r w:rsidRPr="00BE3D1C">
        <w:rPr>
          <w:rFonts w:ascii="Times New Roman" w:eastAsia="Times New Roman" w:hAnsi="Times New Roman" w:cs="Times New Roman"/>
          <w:sz w:val="28"/>
          <w:lang w:val="ru-RU"/>
        </w:rPr>
        <w:t>2. Деятельность Научно-технического совета осуществлять в соответствии с календарным планом работы НТС и Положением о НТС.</w:t>
      </w:r>
    </w:p>
    <w:p w14:paraId="51392D9D" w14:textId="77777777" w:rsidR="00397E3C" w:rsidRPr="00BE3D1C" w:rsidRDefault="00397E3C">
      <w:pPr>
        <w:rPr>
          <w:rFonts w:ascii="Times New Roman" w:hAnsi="Times New Roman"/>
          <w:sz w:val="28"/>
          <w:szCs w:val="28"/>
          <w:lang w:val="ru-RU"/>
        </w:rPr>
      </w:pPr>
    </w:p>
    <w:p w14:paraId="6BE821E0" w14:textId="77777777" w:rsidR="00397E3C" w:rsidRPr="00BE3D1C" w:rsidRDefault="00397E3C">
      <w:pPr>
        <w:rPr>
          <w:rFonts w:ascii="Times New Roman" w:hAnsi="Times New Roman"/>
          <w:sz w:val="28"/>
          <w:szCs w:val="28"/>
          <w:lang w:val="ru-RU"/>
        </w:rPr>
      </w:pPr>
    </w:p>
    <w:p w14:paraId="43686E0F" w14:textId="77777777" w:rsidR="00397E3C" w:rsidRPr="00BE3D1C" w:rsidRDefault="00397E3C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12"/>
        <w:gridCol w:w="6233"/>
      </w:tblGrid>
      <w:tr w:rsidR="00397E3C" w:rsidRPr="00BE3D1C" w14:paraId="56FDB4A5" w14:textId="77777777" w:rsidTr="00BE3D1C"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395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Подписант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0DFE" w14:textId="77777777" w:rsidR="00397E3C" w:rsidRPr="00BE3D1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Издатель ЭЦП - ҰЛТТЫҚ КУӘЛАНДЫРУШЫ ОРТАЛЫҚ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GOST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) 2022, АЛИПБАЕВ КУАНЫШ, Некоммерческое акционерное общество "Алматинский университет энергетики и связи имени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Гумарбека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Даукеева</w:t>
            </w:r>
            <w:proofErr w:type="spellEnd"/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BIN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030640003269</w:t>
            </w:r>
            <w:r w:rsidRPr="00BE3D1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397E3C" w14:paraId="0138629E" w14:textId="77777777" w:rsidTr="00BE3D1C">
        <w:trPr>
          <w:trHeight w:val="49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02F1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Уникальный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20E" w14:textId="77777777" w:rsidR="00397E3C" w:rsidRDefault="00000000">
            <w:pPr>
              <w:spacing w:after="0" w:line="5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85BEF5AAF9D44A18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7E3C" w14:paraId="76B5098A" w14:textId="77777777" w:rsidTr="00BE3D1C">
        <w:trPr>
          <w:trHeight w:val="49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00DE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Короткая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2AB4" w14:textId="77777777" w:rsidR="00397E3C" w:rsidRDefault="00000000">
            <w:pPr>
              <w:spacing w:after="0" w:line="57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https://sed.aues.kz/document/85BEF5AAF9D44A18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97E3C" w:rsidRPr="00BE3D1C" w14:paraId="61729DDC" w14:textId="77777777" w:rsidTr="00BE3D1C">
        <w:trPr>
          <w:trHeight w:val="564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DE48" w14:textId="77777777" w:rsidR="00397E3C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7661B6C9" wp14:editId="1DAE3C1A">
                      <wp:extent cx="787400" cy="787400"/>
                      <wp:effectExtent l="0" t="0" r="0" b="0"/>
                      <wp:docPr id="3" name="Picture 12048525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8740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62.0pt;height:62.0pt;" stroked="false">
                      <v:path textboxrect="0,0,0,0"/>
                      <v:imagedata r:id="rId18" o:title=""/>
                    </v:shap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4069" w14:textId="77777777" w:rsidR="00397E3C" w:rsidRPr="00BE3D1C" w:rsidRDefault="00000000">
            <w:pPr>
              <w:spacing w:after="0" w:line="57" w:lineRule="atLeas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құжатты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https://sed.aues.kz/verify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мекен-жайына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толтырыңыз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құжаттың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көшірмесін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сілтемеге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өтіңіз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QR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оқыңыз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қолтаңба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2003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қаңтарда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Заңының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7-бабының 1-тармағына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құжатпен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дәрежелі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перейдите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https://sed.aues.kz/verify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заполните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Для проверки копии электронного документа перейдите по короткой ссылке или считайте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QR</w:t>
            </w:r>
            <w:r w:rsidRPr="00BE3D1C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 xml:space="preserve">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</w:tbl>
    <w:p w14:paraId="051EF716" w14:textId="77777777" w:rsidR="00397E3C" w:rsidRPr="00BE3D1C" w:rsidRDefault="00397E3C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FF9CBA1" w14:textId="77777777" w:rsidR="00397E3C" w:rsidRDefault="00000000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Лист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соглосования</w:t>
      </w:r>
      <w:proofErr w:type="spellEnd"/>
    </w:p>
    <w:tbl>
      <w:tblPr>
        <w:tblStyle w:val="Salem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731"/>
        <w:gridCol w:w="3083"/>
      </w:tblGrid>
      <w:tr w:rsidR="00397E3C" w14:paraId="433841BE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7460E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  <w:b/>
              </w:rPr>
              <w:t xml:space="preserve">ФИО, </w:t>
            </w:r>
            <w:proofErr w:type="spellStart"/>
            <w:r>
              <w:rPr>
                <w:rFonts w:ascii="Times New Roman" w:hAnsi="Times New Roman"/>
                <w:b/>
              </w:rPr>
              <w:t>подразделение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должность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75E88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</w:rPr>
              <w:t>Тип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действия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239E8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r w:rsidRPr="00BE3D1C">
              <w:rPr>
                <w:rFonts w:ascii="Times New Roman" w:hAnsi="Times New Roman"/>
                <w:b/>
                <w:lang w:val="ru-RU"/>
              </w:rPr>
              <w:t>Дата и время согласования или подписания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46374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ЭЦП</w:t>
            </w:r>
          </w:p>
        </w:tc>
      </w:tr>
      <w:tr w:rsidR="00397E3C" w14:paraId="761EF7F1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EDF60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r w:rsidRPr="00BE3D1C">
              <w:rPr>
                <w:rFonts w:ascii="Times New Roman" w:hAnsi="Times New Roman"/>
                <w:lang w:val="ru-RU"/>
              </w:rPr>
              <w:t xml:space="preserve">Калиева </w:t>
            </w:r>
            <w:proofErr w:type="gramStart"/>
            <w:r w:rsidRPr="00BE3D1C">
              <w:rPr>
                <w:rFonts w:ascii="Times New Roman" w:hAnsi="Times New Roman"/>
                <w:lang w:val="ru-RU"/>
              </w:rPr>
              <w:t>Н.Б.</w:t>
            </w:r>
            <w:proofErr w:type="gramEnd"/>
            <w:r w:rsidRPr="00BE3D1C">
              <w:rPr>
                <w:rFonts w:ascii="Times New Roman" w:hAnsi="Times New Roman"/>
                <w:lang w:val="ru-RU"/>
              </w:rPr>
              <w:t xml:space="preserve"> - Директор - Департамент науки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C5F68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Согласовано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50A72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12:05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EA64F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КАЛИЕВА Н.Б.</w:t>
            </w:r>
          </w:p>
        </w:tc>
      </w:tr>
      <w:tr w:rsidR="00397E3C" w14:paraId="2A38937A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AD130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proofErr w:type="spellStart"/>
            <w:r w:rsidRPr="00BE3D1C">
              <w:rPr>
                <w:rFonts w:ascii="Times New Roman" w:hAnsi="Times New Roman"/>
                <w:lang w:val="ru-RU"/>
              </w:rPr>
              <w:t>Әмитов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Е.Т. - Директор - Институт Энергетики и Зеленых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7E300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Согласовано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C3231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12:52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E6EAC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ӘМИТОВ Е.Т.</w:t>
            </w:r>
          </w:p>
        </w:tc>
      </w:tr>
      <w:tr w:rsidR="00397E3C" w14:paraId="02602567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E84BD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proofErr w:type="spellStart"/>
            <w:r w:rsidRPr="00BE3D1C">
              <w:rPr>
                <w:rFonts w:ascii="Times New Roman" w:hAnsi="Times New Roman"/>
                <w:lang w:val="ru-RU"/>
              </w:rPr>
              <w:t>Бердибаев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Р.Ш. - Директор - Институт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72333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Согласовано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E1B85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13:47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27571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БЕРДИБАЕВ Р.Ш.</w:t>
            </w:r>
          </w:p>
        </w:tc>
      </w:tr>
      <w:tr w:rsidR="00397E3C" w14:paraId="67A38227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7A07B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proofErr w:type="spellStart"/>
            <w:r w:rsidRPr="00BE3D1C">
              <w:rPr>
                <w:rFonts w:ascii="Times New Roman" w:hAnsi="Times New Roman"/>
                <w:lang w:val="ru-RU"/>
              </w:rPr>
              <w:t>Омарбекова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E3D1C">
              <w:rPr>
                <w:rFonts w:ascii="Times New Roman" w:hAnsi="Times New Roman"/>
                <w:lang w:val="ru-RU"/>
              </w:rPr>
              <w:t>А.О.</w:t>
            </w:r>
            <w:proofErr w:type="gramEnd"/>
            <w:r w:rsidRPr="00BE3D1C">
              <w:rPr>
                <w:rFonts w:ascii="Times New Roman" w:hAnsi="Times New Roman"/>
                <w:lang w:val="ru-RU"/>
              </w:rPr>
              <w:t xml:space="preserve"> - Директор - Институт телекоммуникации и автоматизации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47424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Согласовано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8514E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12:36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4216F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ОМАРБЕКОВА А.О.</w:t>
            </w:r>
          </w:p>
        </w:tc>
      </w:tr>
      <w:tr w:rsidR="00397E3C" w:rsidRPr="00BE3D1C" w14:paraId="512955BC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5026A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proofErr w:type="spellStart"/>
            <w:r w:rsidRPr="00BE3D1C">
              <w:rPr>
                <w:rFonts w:ascii="Times New Roman" w:hAnsi="Times New Roman"/>
                <w:lang w:val="ru-RU"/>
              </w:rPr>
              <w:t>Алипбаев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К.А. - Проректор по науке - Ректорат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53BB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Подписано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B01C0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13:49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F1444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r w:rsidRPr="00BE3D1C">
              <w:rPr>
                <w:rFonts w:ascii="Times New Roman" w:hAnsi="Times New Roman"/>
                <w:lang w:val="ru-RU"/>
              </w:rPr>
              <w:t>ҰЛТТЫҚ КУӘЛАНДЫРУШЫ ОРТАЛЫҚ (</w:t>
            </w:r>
            <w:r>
              <w:rPr>
                <w:rFonts w:ascii="Times New Roman" w:hAnsi="Times New Roman"/>
              </w:rPr>
              <w:t>GOST</w:t>
            </w:r>
            <w:r w:rsidRPr="00BE3D1C">
              <w:rPr>
                <w:rFonts w:ascii="Times New Roman" w:hAnsi="Times New Roman"/>
                <w:lang w:val="ru-RU"/>
              </w:rPr>
              <w:t xml:space="preserve">) 2022, АЛИПБАЕВ КУАНЫШ, Некоммерческое акционерное общество "Алматинский университет энергетики и связи имени </w:t>
            </w:r>
            <w:proofErr w:type="spellStart"/>
            <w:r w:rsidRPr="00BE3D1C">
              <w:rPr>
                <w:rFonts w:ascii="Times New Roman" w:hAnsi="Times New Roman"/>
                <w:lang w:val="ru-RU"/>
              </w:rPr>
              <w:t>Гумарбека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hAnsi="Times New Roman"/>
                <w:lang w:val="ru-RU"/>
              </w:rPr>
              <w:t>Даукеева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>"</w:t>
            </w:r>
          </w:p>
        </w:tc>
      </w:tr>
      <w:tr w:rsidR="00397E3C" w:rsidRPr="00BE3D1C" w14:paraId="2A1AD6B5" w14:textId="77777777" w:rsidTr="00BE3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AEFC1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proofErr w:type="spellStart"/>
            <w:r w:rsidRPr="00BE3D1C">
              <w:rPr>
                <w:rFonts w:ascii="Times New Roman" w:hAnsi="Times New Roman"/>
                <w:lang w:val="ru-RU"/>
              </w:rPr>
              <w:t>Ныгыметов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Г.С. - Ректор - Ректорат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C8C84" w14:textId="77777777" w:rsidR="00397E3C" w:rsidRDefault="00000000" w:rsidP="00BE3D1C">
            <w:pPr>
              <w:spacing w:line="240" w:lineRule="auto"/>
            </w:pPr>
            <w:proofErr w:type="spellStart"/>
            <w:r>
              <w:rPr>
                <w:rFonts w:ascii="Times New Roman" w:hAnsi="Times New Roman"/>
              </w:rPr>
              <w:t>Утверждено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76FC8" w14:textId="77777777" w:rsidR="00397E3C" w:rsidRDefault="00000000" w:rsidP="00BE3D1C">
            <w:pPr>
              <w:spacing w:line="240" w:lineRule="auto"/>
            </w:pPr>
            <w:r>
              <w:rPr>
                <w:rFonts w:ascii="Times New Roman" w:hAnsi="Times New Roman"/>
              </w:rPr>
              <w:t>21.01.2026 15:35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81E9B" w14:textId="77777777" w:rsidR="00397E3C" w:rsidRPr="00BE3D1C" w:rsidRDefault="00000000" w:rsidP="00BE3D1C">
            <w:pPr>
              <w:spacing w:line="240" w:lineRule="auto"/>
              <w:rPr>
                <w:lang w:val="ru-RU"/>
              </w:rPr>
            </w:pPr>
            <w:r w:rsidRPr="00BE3D1C">
              <w:rPr>
                <w:rFonts w:ascii="Times New Roman" w:hAnsi="Times New Roman"/>
                <w:lang w:val="ru-RU"/>
              </w:rPr>
              <w:t>ҰЛТТЫҚ КУӘЛАНДЫРУШЫ ОРТАЛЫҚ (</w:t>
            </w:r>
            <w:r>
              <w:rPr>
                <w:rFonts w:ascii="Times New Roman" w:hAnsi="Times New Roman"/>
              </w:rPr>
              <w:t>GOST</w:t>
            </w:r>
            <w:r w:rsidRPr="00BE3D1C">
              <w:rPr>
                <w:rFonts w:ascii="Times New Roman" w:hAnsi="Times New Roman"/>
                <w:lang w:val="ru-RU"/>
              </w:rPr>
              <w:t xml:space="preserve">) 2022, НЫГЫМЕТОВ ГАНИ, Некоммерческое акционерное общество "Алматинский университет энергетики и связи имени </w:t>
            </w:r>
            <w:proofErr w:type="spellStart"/>
            <w:r w:rsidRPr="00BE3D1C">
              <w:rPr>
                <w:rFonts w:ascii="Times New Roman" w:hAnsi="Times New Roman"/>
                <w:lang w:val="ru-RU"/>
              </w:rPr>
              <w:t>Гумарбека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3D1C">
              <w:rPr>
                <w:rFonts w:ascii="Times New Roman" w:hAnsi="Times New Roman"/>
                <w:lang w:val="ru-RU"/>
              </w:rPr>
              <w:t>Даукеева</w:t>
            </w:r>
            <w:proofErr w:type="spellEnd"/>
            <w:r w:rsidRPr="00BE3D1C">
              <w:rPr>
                <w:rFonts w:ascii="Times New Roman" w:hAnsi="Times New Roman"/>
                <w:lang w:val="ru-RU"/>
              </w:rPr>
              <w:t>"</w:t>
            </w:r>
          </w:p>
        </w:tc>
      </w:tr>
    </w:tbl>
    <w:p w14:paraId="62ABB2A5" w14:textId="77777777" w:rsidR="007E039D" w:rsidRPr="00BE3D1C" w:rsidRDefault="007E039D">
      <w:pPr>
        <w:rPr>
          <w:lang w:val="ru-RU"/>
        </w:rPr>
      </w:pPr>
    </w:p>
    <w:sectPr w:rsidR="007E039D" w:rsidRPr="00BE3D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1066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3FD4" w14:textId="77777777" w:rsidR="007E039D" w:rsidRDefault="007E039D">
      <w:pPr>
        <w:spacing w:after="0" w:line="240" w:lineRule="auto"/>
      </w:pPr>
      <w:r>
        <w:separator/>
      </w:r>
    </w:p>
  </w:endnote>
  <w:endnote w:type="continuationSeparator" w:id="0">
    <w:p w14:paraId="77B8ABBD" w14:textId="77777777" w:rsidR="007E039D" w:rsidRDefault="007E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Lohit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1CE9" w14:textId="77777777" w:rsidR="00397E3C" w:rsidRDefault="00397E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D5F2" w14:textId="77777777" w:rsidR="00397E3C" w:rsidRDefault="00397E3C"/>
  <w:p w14:paraId="130D6595" w14:textId="77777777" w:rsidR="00397E3C" w:rsidRDefault="00397E3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C548" w14:textId="77777777" w:rsidR="00397E3C" w:rsidRDefault="00397E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FBBB" w14:textId="77777777" w:rsidR="007E039D" w:rsidRDefault="007E039D">
      <w:pPr>
        <w:spacing w:after="0" w:line="240" w:lineRule="auto"/>
      </w:pPr>
      <w:r>
        <w:separator/>
      </w:r>
    </w:p>
  </w:footnote>
  <w:footnote w:type="continuationSeparator" w:id="0">
    <w:p w14:paraId="7B860CE0" w14:textId="77777777" w:rsidR="007E039D" w:rsidRDefault="007E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4B20" w14:textId="77777777" w:rsidR="00397E3C" w:rsidRDefault="00397E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579C" w14:textId="77777777" w:rsidR="00397E3C" w:rsidRDefault="00397E3C">
    <w:pPr>
      <w:spacing w:after="0" w:line="12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9425" w14:textId="77777777" w:rsidR="00397E3C" w:rsidRDefault="00397E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3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3C"/>
    <w:rsid w:val="00397E3C"/>
    <w:rsid w:val="007E039D"/>
    <w:rsid w:val="00BE3D1C"/>
    <w:rsid w:val="00E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07EF"/>
  <w15:docId w15:val="{294629DE-F63C-4BB4-99BD-8663E1F2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KZ" w:eastAsia="ru-KZ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0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0.pn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Makpal Nogaibayeva</cp:lastModifiedBy>
  <cp:revision>27</cp:revision>
  <cp:lastPrinted>2026-01-28T05:00:00Z</cp:lastPrinted>
  <dcterms:created xsi:type="dcterms:W3CDTF">2026-01-28T04:43:00Z</dcterms:created>
  <dcterms:modified xsi:type="dcterms:W3CDTF">2026-01-28T05:00:00Z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